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532FF" w14:textId="77777777" w:rsidR="008B3988" w:rsidRDefault="008B3988" w:rsidP="00EF3BD2">
      <w:pPr>
        <w:rPr>
          <w:rFonts w:eastAsia="Calibri" w:cs="Arial"/>
          <w:b/>
          <w:szCs w:val="32"/>
        </w:rPr>
        <w:sectPr w:rsidR="008B3988" w:rsidSect="008A1984">
          <w:footerReference w:type="default" r:id="rId8"/>
          <w:headerReference w:type="first" r:id="rId9"/>
          <w:footerReference w:type="first" r:id="rId10"/>
          <w:pgSz w:w="11906" w:h="16838"/>
          <w:pgMar w:top="1134" w:right="1418" w:bottom="1134" w:left="1418" w:header="709" w:footer="709" w:gutter="0"/>
          <w:cols w:space="708"/>
          <w:titlePg/>
          <w:docGrid w:linePitch="360"/>
        </w:sectPr>
      </w:pPr>
    </w:p>
    <w:p w14:paraId="37C796AD" w14:textId="26785601" w:rsidR="00CF4D10" w:rsidRPr="00DD79DA" w:rsidRDefault="00CF4D10" w:rsidP="00CF4D10">
      <w:pPr>
        <w:rPr>
          <w:rFonts w:cs="Arial"/>
          <w:color w:val="000000"/>
          <w:u w:val="single"/>
        </w:rPr>
      </w:pPr>
      <w:r w:rsidRPr="00DD79DA">
        <w:rPr>
          <w:rFonts w:cs="Arial"/>
          <w:color w:val="000000"/>
          <w:u w:val="single"/>
        </w:rPr>
        <w:t xml:space="preserve">Purpose </w:t>
      </w:r>
    </w:p>
    <w:p w14:paraId="65315784" w14:textId="65CE7EBC" w:rsidR="008626B5" w:rsidRDefault="00CF4D10" w:rsidP="00CF4D10">
      <w:pPr>
        <w:rPr>
          <w:rFonts w:cs="Arial"/>
          <w:color w:val="000000"/>
        </w:rPr>
      </w:pPr>
      <w:r>
        <w:rPr>
          <w:rFonts w:cs="Arial"/>
          <w:color w:val="000000"/>
        </w:rPr>
        <w:t xml:space="preserve">To </w:t>
      </w:r>
      <w:r w:rsidR="00C10027">
        <w:rPr>
          <w:rFonts w:cs="Arial"/>
          <w:color w:val="000000"/>
        </w:rPr>
        <w:t>summarise the approach for commenting by the Parish Council on planning applications</w:t>
      </w:r>
      <w:r>
        <w:rPr>
          <w:rFonts w:cs="Arial"/>
          <w:color w:val="000000"/>
        </w:rPr>
        <w:t>.</w:t>
      </w:r>
    </w:p>
    <w:p w14:paraId="3FC2C397" w14:textId="2DD6560B" w:rsidR="00CF4D10" w:rsidRDefault="00CF4D10" w:rsidP="00CF4D10">
      <w:pPr>
        <w:rPr>
          <w:rFonts w:cs="Arial"/>
          <w:color w:val="000000"/>
        </w:rPr>
      </w:pPr>
    </w:p>
    <w:p w14:paraId="12AFA3D7" w14:textId="71882F10" w:rsidR="00CF4D10" w:rsidRPr="00DD79DA" w:rsidRDefault="00CF4D10" w:rsidP="00CF4D10">
      <w:pPr>
        <w:rPr>
          <w:rFonts w:cs="Arial"/>
          <w:color w:val="000000"/>
          <w:u w:val="single"/>
        </w:rPr>
      </w:pPr>
      <w:r w:rsidRPr="00DD79DA">
        <w:rPr>
          <w:rFonts w:cs="Arial"/>
          <w:color w:val="000000"/>
          <w:u w:val="single"/>
        </w:rPr>
        <w:t>Background</w:t>
      </w:r>
    </w:p>
    <w:p w14:paraId="7DA21C77" w14:textId="7B3C7114" w:rsidR="005A2F18" w:rsidRDefault="00C10027" w:rsidP="00CF4D10">
      <w:pPr>
        <w:rPr>
          <w:rFonts w:cs="Arial"/>
          <w:color w:val="000000"/>
        </w:rPr>
      </w:pPr>
      <w:r>
        <w:rPr>
          <w:rFonts w:cs="Arial"/>
          <w:color w:val="000000"/>
        </w:rPr>
        <w:t xml:space="preserve">Planning approvals are the responsibility of the planning division of WODC, by delegation from </w:t>
      </w:r>
      <w:r w:rsidR="00242D72">
        <w:rPr>
          <w:rFonts w:cs="Arial"/>
          <w:color w:val="000000"/>
        </w:rPr>
        <w:t>the Council</w:t>
      </w:r>
      <w:r>
        <w:rPr>
          <w:rFonts w:cs="Arial"/>
          <w:color w:val="000000"/>
        </w:rPr>
        <w:t xml:space="preserve">. They make their decisions by reference to the National Planning Policy Framework, and decisions must be in accordance with the approved WODC Local Plan, the current version of which runs until 2031. The </w:t>
      </w:r>
      <w:r w:rsidR="005A2F18">
        <w:rPr>
          <w:rFonts w:cs="Arial"/>
          <w:color w:val="000000"/>
        </w:rPr>
        <w:t>L</w:t>
      </w:r>
      <w:r>
        <w:rPr>
          <w:rFonts w:cs="Arial"/>
          <w:color w:val="000000"/>
        </w:rPr>
        <w:t xml:space="preserve">ocal </w:t>
      </w:r>
      <w:r w:rsidR="005A2F18">
        <w:rPr>
          <w:rFonts w:cs="Arial"/>
          <w:color w:val="000000"/>
        </w:rPr>
        <w:t>P</w:t>
      </w:r>
      <w:r>
        <w:rPr>
          <w:rFonts w:cs="Arial"/>
          <w:color w:val="000000"/>
        </w:rPr>
        <w:t>lan references a range of other influencing documents</w:t>
      </w:r>
      <w:r w:rsidR="005A2F18">
        <w:rPr>
          <w:rFonts w:cs="Arial"/>
          <w:color w:val="000000"/>
        </w:rPr>
        <w:t>, for example the Cotswolds AONB management plan</w:t>
      </w:r>
      <w:r>
        <w:rPr>
          <w:rFonts w:cs="Arial"/>
          <w:color w:val="000000"/>
        </w:rPr>
        <w:t xml:space="preserve">. There is a presumption </w:t>
      </w:r>
      <w:r w:rsidR="005A2F18">
        <w:rPr>
          <w:rFonts w:cs="Arial"/>
          <w:color w:val="000000"/>
        </w:rPr>
        <w:t xml:space="preserve">for decisions </w:t>
      </w:r>
      <w:r w:rsidR="00242D72">
        <w:rPr>
          <w:rFonts w:cs="Arial"/>
          <w:color w:val="000000"/>
        </w:rPr>
        <w:t xml:space="preserve">to be made </w:t>
      </w:r>
      <w:r>
        <w:rPr>
          <w:rFonts w:cs="Arial"/>
          <w:color w:val="000000"/>
        </w:rPr>
        <w:t xml:space="preserve">in favour of “sustainable development”, which means achieving a balance between economic, social and environmental concerns, and the Local </w:t>
      </w:r>
      <w:r w:rsidR="005A2F18">
        <w:rPr>
          <w:rFonts w:cs="Arial"/>
          <w:color w:val="000000"/>
        </w:rPr>
        <w:t>P</w:t>
      </w:r>
      <w:r>
        <w:rPr>
          <w:rFonts w:cs="Arial"/>
          <w:color w:val="000000"/>
        </w:rPr>
        <w:t xml:space="preserve">lan </w:t>
      </w:r>
      <w:r w:rsidR="005A2F18">
        <w:rPr>
          <w:rFonts w:cs="Arial"/>
          <w:color w:val="000000"/>
        </w:rPr>
        <w:t xml:space="preserve">seeks to lay out how that balance is to be achieved in West Oxfordshire. It specifically acknowledges that for decisions within the AONB, environmental concerns will carry special weight. The Local Plan comprises contains a </w:t>
      </w:r>
      <w:r w:rsidR="00242D72">
        <w:rPr>
          <w:rFonts w:cs="Arial"/>
          <w:color w:val="000000"/>
        </w:rPr>
        <w:t xml:space="preserve">large </w:t>
      </w:r>
      <w:r w:rsidR="005A2F18">
        <w:rPr>
          <w:rFonts w:cs="Arial"/>
          <w:color w:val="000000"/>
        </w:rPr>
        <w:t xml:space="preserve">number of policies that apply to all decisions, as well ones that apply in specific cases. For the Leafield parish, these specific policies are </w:t>
      </w:r>
      <w:r w:rsidR="00242D72">
        <w:rPr>
          <w:rFonts w:cs="Arial"/>
          <w:color w:val="000000"/>
        </w:rPr>
        <w:t xml:space="preserve">(as shown on the map at </w:t>
      </w:r>
      <w:hyperlink r:id="rId11" w:history="1">
        <w:r w:rsidR="00242D72" w:rsidRPr="00242D72">
          <w:rPr>
            <w:rStyle w:val="Hyperlink"/>
            <w:rFonts w:cs="Arial"/>
          </w:rPr>
          <w:t>Interactive Map</w:t>
        </w:r>
      </w:hyperlink>
      <w:r w:rsidR="00242D72">
        <w:rPr>
          <w:rFonts w:cs="Arial"/>
          <w:color w:val="000000"/>
        </w:rPr>
        <w:t>)</w:t>
      </w:r>
      <w:r w:rsidR="005A2F18">
        <w:rPr>
          <w:rFonts w:cs="Arial"/>
          <w:color w:val="000000"/>
        </w:rPr>
        <w:t xml:space="preserve">: </w:t>
      </w:r>
    </w:p>
    <w:p w14:paraId="3EFFBB37" w14:textId="170B8F6D" w:rsidR="005A2F18" w:rsidRPr="00242D72" w:rsidRDefault="005A2F18" w:rsidP="00242D72">
      <w:pPr>
        <w:pStyle w:val="ListParagraph"/>
        <w:numPr>
          <w:ilvl w:val="0"/>
          <w:numId w:val="23"/>
        </w:numPr>
        <w:rPr>
          <w:rFonts w:cs="Arial"/>
          <w:color w:val="000000"/>
        </w:rPr>
      </w:pPr>
      <w:r w:rsidRPr="00242D72">
        <w:rPr>
          <w:rFonts w:cs="Arial"/>
          <w:color w:val="000000"/>
        </w:rPr>
        <w:t>For the conservation area of the village itself, policies EH9 (Historic Environment) and EH10 (Conservation Areas)</w:t>
      </w:r>
    </w:p>
    <w:p w14:paraId="318A073D" w14:textId="164D06C8" w:rsidR="005A2F18" w:rsidRPr="00242D72" w:rsidRDefault="005A2F18" w:rsidP="00242D72">
      <w:pPr>
        <w:pStyle w:val="ListParagraph"/>
        <w:numPr>
          <w:ilvl w:val="0"/>
          <w:numId w:val="23"/>
        </w:numPr>
        <w:rPr>
          <w:rFonts w:cs="Arial"/>
          <w:color w:val="000000"/>
        </w:rPr>
      </w:pPr>
      <w:r w:rsidRPr="00242D72">
        <w:rPr>
          <w:rFonts w:cs="Arial"/>
          <w:color w:val="000000"/>
        </w:rPr>
        <w:t>For the surrounding rural area, policy EH2 (Landscape Character)</w:t>
      </w:r>
    </w:p>
    <w:p w14:paraId="2409E500" w14:textId="6FEE9207" w:rsidR="005A2F18" w:rsidRPr="00242D72" w:rsidRDefault="005A2F18" w:rsidP="00242D72">
      <w:pPr>
        <w:pStyle w:val="ListParagraph"/>
        <w:numPr>
          <w:ilvl w:val="0"/>
          <w:numId w:val="23"/>
        </w:numPr>
        <w:rPr>
          <w:rFonts w:cs="Arial"/>
          <w:color w:val="000000"/>
        </w:rPr>
      </w:pPr>
      <w:r w:rsidRPr="00242D72">
        <w:rPr>
          <w:rFonts w:cs="Arial"/>
          <w:color w:val="000000"/>
        </w:rPr>
        <w:t xml:space="preserve">For some of </w:t>
      </w:r>
      <w:r w:rsidR="00242D72" w:rsidRPr="00242D72">
        <w:rPr>
          <w:rFonts w:cs="Arial"/>
          <w:color w:val="000000"/>
        </w:rPr>
        <w:t>the</w:t>
      </w:r>
      <w:r w:rsidRPr="00242D72">
        <w:rPr>
          <w:rFonts w:cs="Arial"/>
          <w:color w:val="000000"/>
        </w:rPr>
        <w:t xml:space="preserve"> surrounding woodlands, policy EH3 (</w:t>
      </w:r>
      <w:r w:rsidR="00242D72" w:rsidRPr="00242D72">
        <w:rPr>
          <w:rFonts w:cs="Arial"/>
          <w:color w:val="000000"/>
        </w:rPr>
        <w:t>Biodiversity and Geodiversity)</w:t>
      </w:r>
    </w:p>
    <w:p w14:paraId="2E7A2F04" w14:textId="27B19D16" w:rsidR="00242D72" w:rsidRPr="00242D72" w:rsidRDefault="00242D72" w:rsidP="00242D72">
      <w:pPr>
        <w:pStyle w:val="ListParagraph"/>
        <w:numPr>
          <w:ilvl w:val="0"/>
          <w:numId w:val="23"/>
        </w:numPr>
        <w:rPr>
          <w:rFonts w:ascii="Times New Roman" w:eastAsia="Times New Roman" w:hAnsi="Times New Roman" w:cs="Times New Roman"/>
          <w:sz w:val="24"/>
          <w:szCs w:val="24"/>
          <w:lang w:val="en-US"/>
        </w:rPr>
      </w:pPr>
      <w:r w:rsidRPr="00242D72">
        <w:rPr>
          <w:rFonts w:cs="Arial"/>
          <w:color w:val="000000"/>
        </w:rPr>
        <w:t>For some of our ancient monuments and historic relics, EH15 (Scheduled monuments and other nationally important archaeological remains).</w:t>
      </w:r>
    </w:p>
    <w:p w14:paraId="1C282769" w14:textId="206A70F1" w:rsidR="00242D72" w:rsidRDefault="00242D72" w:rsidP="00CF4D10">
      <w:pPr>
        <w:rPr>
          <w:rFonts w:cs="Arial"/>
          <w:color w:val="000000"/>
        </w:rPr>
      </w:pPr>
    </w:p>
    <w:p w14:paraId="59133AC0" w14:textId="142DDCE1" w:rsidR="005A2F18" w:rsidRPr="00242D72" w:rsidRDefault="00242D72" w:rsidP="00CF4D10">
      <w:pPr>
        <w:rPr>
          <w:rFonts w:cs="Arial"/>
          <w:color w:val="000000"/>
          <w:u w:val="single"/>
        </w:rPr>
      </w:pPr>
      <w:r w:rsidRPr="00242D72">
        <w:rPr>
          <w:rFonts w:cs="Arial"/>
          <w:color w:val="000000"/>
          <w:u w:val="single"/>
        </w:rPr>
        <w:t>Parish Council Input</w:t>
      </w:r>
    </w:p>
    <w:p w14:paraId="0E200708" w14:textId="5911C5D5" w:rsidR="005A2F18" w:rsidRDefault="00242D72" w:rsidP="00CF4D10">
      <w:pPr>
        <w:rPr>
          <w:rFonts w:cs="Arial"/>
          <w:color w:val="000000"/>
        </w:rPr>
      </w:pPr>
      <w:r>
        <w:rPr>
          <w:rFonts w:cs="Arial"/>
          <w:color w:val="000000"/>
        </w:rPr>
        <w:t>The planning department must by law consult the relevant Parish Council (PC) before making a decision. A PC is not obliged to respond</w:t>
      </w:r>
      <w:r w:rsidR="00DF73F1">
        <w:rPr>
          <w:rFonts w:cs="Arial"/>
          <w:color w:val="000000"/>
        </w:rPr>
        <w:t>. N</w:t>
      </w:r>
      <w:r>
        <w:rPr>
          <w:rFonts w:cs="Arial"/>
          <w:color w:val="000000"/>
        </w:rPr>
        <w:t xml:space="preserve">o response is taken as no comment. The planners are not obliged to say how comments have been taken into account, although a PC’s comments carry special weight and as such the record of decision may record how a PC’s comments have been addressed. The PC may </w:t>
      </w:r>
      <w:r w:rsidR="00DF73F1">
        <w:rPr>
          <w:rFonts w:cs="Arial"/>
          <w:color w:val="000000"/>
        </w:rPr>
        <w:t xml:space="preserve">frame its response as either an </w:t>
      </w:r>
      <w:r>
        <w:rPr>
          <w:rFonts w:cs="Arial"/>
          <w:color w:val="000000"/>
        </w:rPr>
        <w:t>object</w:t>
      </w:r>
      <w:r w:rsidR="00DF73F1">
        <w:rPr>
          <w:rFonts w:cs="Arial"/>
          <w:color w:val="000000"/>
        </w:rPr>
        <w:t>ion</w:t>
      </w:r>
      <w:r>
        <w:rPr>
          <w:rFonts w:cs="Arial"/>
          <w:color w:val="000000"/>
        </w:rPr>
        <w:t xml:space="preserve">, or </w:t>
      </w:r>
      <w:r w:rsidR="00DF73F1">
        <w:rPr>
          <w:rFonts w:cs="Arial"/>
          <w:color w:val="000000"/>
        </w:rPr>
        <w:t xml:space="preserve">a </w:t>
      </w:r>
      <w:r>
        <w:rPr>
          <w:rFonts w:cs="Arial"/>
          <w:color w:val="000000"/>
        </w:rPr>
        <w:t>comment</w:t>
      </w:r>
      <w:r w:rsidR="00DF73F1">
        <w:rPr>
          <w:rFonts w:cs="Arial"/>
          <w:color w:val="000000"/>
        </w:rPr>
        <w:t>. It is likely that if a PC objects to anything bigger than an application related to a single house, the WODC planning department would need to refer back to the Council planning committee before making a decision. To be most effective, the decision-makers request PC input to be framed as follows:</w:t>
      </w:r>
    </w:p>
    <w:p w14:paraId="19DF5060" w14:textId="0FDA5B10" w:rsidR="00DF73F1" w:rsidRPr="00DF73F1" w:rsidRDefault="00DF73F1" w:rsidP="00DF73F1">
      <w:pPr>
        <w:pStyle w:val="ListParagraph"/>
        <w:numPr>
          <w:ilvl w:val="0"/>
          <w:numId w:val="24"/>
        </w:numPr>
        <w:rPr>
          <w:rFonts w:cs="Arial"/>
          <w:color w:val="000000"/>
        </w:rPr>
      </w:pPr>
      <w:r w:rsidRPr="00DF73F1">
        <w:rPr>
          <w:rFonts w:cs="Arial"/>
          <w:color w:val="000000"/>
        </w:rPr>
        <w:t>State clearly whether commenting or objecting.</w:t>
      </w:r>
    </w:p>
    <w:p w14:paraId="2C63006D" w14:textId="77777777" w:rsidR="00DF73F1" w:rsidRPr="00DF73F1" w:rsidRDefault="00DF73F1" w:rsidP="00DF73F1">
      <w:pPr>
        <w:pStyle w:val="ListParagraph"/>
        <w:numPr>
          <w:ilvl w:val="0"/>
          <w:numId w:val="24"/>
        </w:numPr>
        <w:rPr>
          <w:rFonts w:cs="Arial"/>
          <w:color w:val="000000"/>
        </w:rPr>
      </w:pPr>
      <w:r w:rsidRPr="00DF73F1">
        <w:rPr>
          <w:rFonts w:cs="Arial"/>
          <w:color w:val="000000"/>
        </w:rPr>
        <w:t>Seek to represent local community views, and convey local issues or knowledge which the planners may not be aware of (e.g. drainage, or road safety concerns).</w:t>
      </w:r>
    </w:p>
    <w:p w14:paraId="4D2B43AB" w14:textId="30A79507" w:rsidR="00946956" w:rsidRDefault="00946956" w:rsidP="00946956">
      <w:pPr>
        <w:pStyle w:val="ListParagraph"/>
        <w:numPr>
          <w:ilvl w:val="0"/>
          <w:numId w:val="24"/>
        </w:numPr>
        <w:rPr>
          <w:rFonts w:cs="Arial"/>
          <w:color w:val="000000"/>
        </w:rPr>
      </w:pPr>
      <w:r w:rsidRPr="00946956">
        <w:rPr>
          <w:rFonts w:cs="Arial"/>
          <w:color w:val="000000"/>
        </w:rPr>
        <w:t>Focus</w:t>
      </w:r>
      <w:r w:rsidR="00DF73F1" w:rsidRPr="00946956">
        <w:rPr>
          <w:rFonts w:cs="Arial"/>
          <w:color w:val="000000"/>
        </w:rPr>
        <w:t xml:space="preserve"> </w:t>
      </w:r>
      <w:r w:rsidRPr="00946956">
        <w:rPr>
          <w:rFonts w:cs="Arial"/>
          <w:color w:val="000000"/>
        </w:rPr>
        <w:t>on</w:t>
      </w:r>
      <w:r w:rsidR="00DF73F1" w:rsidRPr="00946956">
        <w:rPr>
          <w:rFonts w:cs="Arial"/>
          <w:color w:val="000000"/>
        </w:rPr>
        <w:t xml:space="preserve"> the development plan</w:t>
      </w:r>
      <w:r w:rsidRPr="00946956">
        <w:rPr>
          <w:rFonts w:cs="Arial"/>
          <w:color w:val="000000"/>
        </w:rPr>
        <w:t>, ideally by reference to specific policies in the plan</w:t>
      </w:r>
      <w:r>
        <w:rPr>
          <w:rFonts w:cs="Arial"/>
          <w:color w:val="000000"/>
        </w:rPr>
        <w:t>.</w:t>
      </w:r>
    </w:p>
    <w:p w14:paraId="251CFB00" w14:textId="12913DF0" w:rsidR="00DF73F1" w:rsidRPr="00946956" w:rsidRDefault="00946956" w:rsidP="00946956">
      <w:pPr>
        <w:pStyle w:val="ListParagraph"/>
        <w:numPr>
          <w:ilvl w:val="0"/>
          <w:numId w:val="24"/>
        </w:numPr>
        <w:rPr>
          <w:rFonts w:cs="Arial"/>
          <w:color w:val="000000"/>
        </w:rPr>
      </w:pPr>
      <w:r w:rsidRPr="00946956">
        <w:rPr>
          <w:rFonts w:cs="Arial"/>
          <w:color w:val="000000"/>
        </w:rPr>
        <w:t xml:space="preserve">Focus on </w:t>
      </w:r>
      <w:r w:rsidR="00DF73F1" w:rsidRPr="00946956">
        <w:rPr>
          <w:rFonts w:cs="Arial"/>
          <w:color w:val="000000"/>
        </w:rPr>
        <w:t>material considerations</w:t>
      </w:r>
      <w:r>
        <w:rPr>
          <w:rFonts w:cs="Arial"/>
          <w:color w:val="000000"/>
        </w:rPr>
        <w:t>.</w:t>
      </w:r>
    </w:p>
    <w:p w14:paraId="1A344721" w14:textId="6901DCCD" w:rsidR="00946956" w:rsidRDefault="00DF73F1" w:rsidP="00DF73F1">
      <w:pPr>
        <w:pStyle w:val="ListParagraph"/>
        <w:numPr>
          <w:ilvl w:val="0"/>
          <w:numId w:val="24"/>
        </w:numPr>
        <w:rPr>
          <w:rFonts w:cs="Arial"/>
          <w:color w:val="000000"/>
        </w:rPr>
      </w:pPr>
      <w:r w:rsidRPr="00DF73F1">
        <w:rPr>
          <w:rFonts w:cs="Arial"/>
          <w:color w:val="000000"/>
        </w:rPr>
        <w:t>Make submissions using MS Word, for ease of processing.</w:t>
      </w:r>
    </w:p>
    <w:p w14:paraId="0780A2A8" w14:textId="77777777" w:rsidR="00946956" w:rsidRDefault="00946956" w:rsidP="00946956">
      <w:pPr>
        <w:pStyle w:val="ListParagraph"/>
        <w:ind w:left="720"/>
        <w:rPr>
          <w:rFonts w:cs="Arial"/>
          <w:color w:val="000000"/>
        </w:rPr>
      </w:pPr>
    </w:p>
    <w:p w14:paraId="0BED6EBE" w14:textId="687A74FF" w:rsidR="00DF73F1" w:rsidRPr="00946956" w:rsidRDefault="00946956" w:rsidP="00946956">
      <w:pPr>
        <w:rPr>
          <w:rFonts w:cs="Arial"/>
          <w:color w:val="000000"/>
        </w:rPr>
      </w:pPr>
      <w:r>
        <w:rPr>
          <w:rFonts w:cs="Arial"/>
          <w:color w:val="000000"/>
        </w:rPr>
        <w:t>In addition, with respect to developers, the planners recommend that PCs “engage for benefit” with developers. For example, if several new houses are being built, a PC could seek contributions to the playground or other village infrastructure. Comments can be framed to incorporate such conditions.</w:t>
      </w:r>
    </w:p>
    <w:p w14:paraId="36E5E149" w14:textId="77777777" w:rsidR="00CF4D10" w:rsidRDefault="00CF4D10" w:rsidP="00CF4D10">
      <w:pPr>
        <w:rPr>
          <w:rFonts w:cs="Arial"/>
          <w:color w:val="000000"/>
        </w:rPr>
      </w:pPr>
    </w:p>
    <w:p w14:paraId="4B70761F" w14:textId="3159DD6D" w:rsidR="00DF73F1" w:rsidRPr="00DD79DA" w:rsidRDefault="00DF73F1" w:rsidP="00CF4D10">
      <w:pPr>
        <w:rPr>
          <w:rFonts w:cs="Arial"/>
          <w:color w:val="000000"/>
          <w:u w:val="single"/>
        </w:rPr>
      </w:pPr>
      <w:r>
        <w:rPr>
          <w:rFonts w:cs="Arial"/>
          <w:color w:val="000000"/>
          <w:u w:val="single"/>
        </w:rPr>
        <w:t>Material Considerations</w:t>
      </w:r>
    </w:p>
    <w:p w14:paraId="197D4870" w14:textId="73DE4715" w:rsidR="00DF73F1" w:rsidRDefault="00946956" w:rsidP="00CF4D10">
      <w:pPr>
        <w:rPr>
          <w:rFonts w:cs="Arial"/>
          <w:color w:val="000000"/>
        </w:rPr>
      </w:pPr>
      <w:r w:rsidRPr="00946956">
        <w:rPr>
          <w:rFonts w:cs="Arial"/>
          <w:color w:val="000000"/>
        </w:rPr>
        <w:t xml:space="preserve">Planning decisions are made by reference to </w:t>
      </w:r>
      <w:r w:rsidR="00DF73F1" w:rsidRPr="00946956">
        <w:rPr>
          <w:rFonts w:cs="Arial"/>
          <w:color w:val="000000"/>
        </w:rPr>
        <w:t>Material considerations</w:t>
      </w:r>
      <w:r w:rsidRPr="00946956">
        <w:rPr>
          <w:rFonts w:cs="Arial"/>
          <w:color w:val="000000"/>
        </w:rPr>
        <w:t>, which</w:t>
      </w:r>
      <w:r w:rsidR="00DF73F1" w:rsidRPr="00946956">
        <w:rPr>
          <w:rFonts w:cs="Arial"/>
          <w:color w:val="000000"/>
        </w:rPr>
        <w:t xml:space="preserve"> </w:t>
      </w:r>
      <w:r w:rsidRPr="00946956">
        <w:rPr>
          <w:rFonts w:cs="Arial"/>
          <w:color w:val="000000"/>
        </w:rPr>
        <w:t>“</w:t>
      </w:r>
      <w:r w:rsidR="00DF73F1" w:rsidRPr="00946956">
        <w:rPr>
          <w:rFonts w:cs="Arial"/>
          <w:color w:val="000000"/>
        </w:rPr>
        <w:t>must be related to the purpose of planning legislation (i.e. to regulate the use and development of land in the public interest)</w:t>
      </w:r>
      <w:r w:rsidRPr="00946956">
        <w:rPr>
          <w:rFonts w:cs="Arial"/>
          <w:color w:val="000000"/>
        </w:rPr>
        <w:t xml:space="preserve">, and </w:t>
      </w:r>
      <w:r w:rsidR="00DF73F1" w:rsidRPr="00946956">
        <w:rPr>
          <w:rFonts w:cs="Arial"/>
          <w:color w:val="000000"/>
        </w:rPr>
        <w:t>must also fairly and reasonably relate to the application concerned</w:t>
      </w:r>
      <w:r w:rsidRPr="00946956">
        <w:rPr>
          <w:rFonts w:cs="Arial"/>
          <w:color w:val="000000"/>
        </w:rPr>
        <w:t>”</w:t>
      </w:r>
      <w:r>
        <w:rPr>
          <w:rFonts w:cs="Arial"/>
          <w:color w:val="000000"/>
        </w:rPr>
        <w:t xml:space="preserve">. Examples </w:t>
      </w:r>
      <w:r w:rsidR="00DF49BB">
        <w:rPr>
          <w:rFonts w:cs="Arial"/>
          <w:color w:val="000000"/>
        </w:rPr>
        <w:t>of material considerations are</w:t>
      </w:r>
      <w:r>
        <w:rPr>
          <w:rFonts w:cs="Arial"/>
          <w:color w:val="000000"/>
        </w:rPr>
        <w:t xml:space="preserve">: </w:t>
      </w:r>
    </w:p>
    <w:p w14:paraId="78438F70" w14:textId="52E2A855" w:rsidR="00946956" w:rsidRDefault="00946956" w:rsidP="00CF4D10">
      <w:pPr>
        <w:rPr>
          <w:rFonts w:cs="Arial"/>
          <w:color w:val="000000"/>
        </w:rPr>
      </w:pPr>
    </w:p>
    <w:p w14:paraId="6EC8D743" w14:textId="77777777" w:rsidR="00946956" w:rsidRPr="00946956" w:rsidRDefault="00946956" w:rsidP="00946956">
      <w:pPr>
        <w:numPr>
          <w:ilvl w:val="0"/>
          <w:numId w:val="25"/>
        </w:numPr>
        <w:rPr>
          <w:rFonts w:cs="Arial"/>
          <w:color w:val="000000"/>
          <w:lang w:val="en-US"/>
        </w:rPr>
      </w:pPr>
      <w:r w:rsidRPr="00946956">
        <w:rPr>
          <w:rFonts w:cs="Arial"/>
          <w:color w:val="000000"/>
        </w:rPr>
        <w:t>Overlooking and loss of privacy</w:t>
      </w:r>
    </w:p>
    <w:p w14:paraId="29F70852" w14:textId="77777777" w:rsidR="00946956" w:rsidRPr="00946956" w:rsidRDefault="00946956" w:rsidP="00946956">
      <w:pPr>
        <w:numPr>
          <w:ilvl w:val="0"/>
          <w:numId w:val="25"/>
        </w:numPr>
        <w:rPr>
          <w:rFonts w:cs="Arial"/>
          <w:color w:val="000000"/>
          <w:lang w:val="en-US"/>
        </w:rPr>
      </w:pPr>
      <w:r w:rsidRPr="00946956">
        <w:rPr>
          <w:rFonts w:cs="Arial"/>
          <w:color w:val="000000"/>
        </w:rPr>
        <w:lastRenderedPageBreak/>
        <w:t>Overshadowing and loss of light</w:t>
      </w:r>
    </w:p>
    <w:p w14:paraId="1AEACA21" w14:textId="77777777" w:rsidR="00946956" w:rsidRPr="00946956" w:rsidRDefault="00946956" w:rsidP="00946956">
      <w:pPr>
        <w:numPr>
          <w:ilvl w:val="0"/>
          <w:numId w:val="25"/>
        </w:numPr>
        <w:rPr>
          <w:rFonts w:cs="Arial"/>
          <w:color w:val="000000"/>
          <w:lang w:val="en-US"/>
        </w:rPr>
      </w:pPr>
      <w:r w:rsidRPr="00946956">
        <w:rPr>
          <w:rFonts w:cs="Arial"/>
          <w:color w:val="000000"/>
        </w:rPr>
        <w:t>Local circumstances</w:t>
      </w:r>
    </w:p>
    <w:p w14:paraId="3C59188C" w14:textId="77777777" w:rsidR="00946956" w:rsidRPr="00946956" w:rsidRDefault="00946956" w:rsidP="00946956">
      <w:pPr>
        <w:numPr>
          <w:ilvl w:val="0"/>
          <w:numId w:val="25"/>
        </w:numPr>
        <w:rPr>
          <w:rFonts w:cs="Arial"/>
          <w:color w:val="000000"/>
          <w:lang w:val="en-US"/>
        </w:rPr>
      </w:pPr>
      <w:r w:rsidRPr="00946956">
        <w:rPr>
          <w:rFonts w:cs="Arial"/>
          <w:color w:val="000000"/>
        </w:rPr>
        <w:t xml:space="preserve">The history of a site </w:t>
      </w:r>
    </w:p>
    <w:p w14:paraId="410F946B" w14:textId="77777777" w:rsidR="00946956" w:rsidRPr="00946956" w:rsidRDefault="00946956" w:rsidP="00946956">
      <w:pPr>
        <w:numPr>
          <w:ilvl w:val="0"/>
          <w:numId w:val="25"/>
        </w:numPr>
        <w:rPr>
          <w:rFonts w:cs="Arial"/>
          <w:color w:val="000000"/>
          <w:lang w:val="en-US"/>
        </w:rPr>
      </w:pPr>
      <w:r w:rsidRPr="00946956">
        <w:rPr>
          <w:rFonts w:cs="Arial"/>
          <w:color w:val="000000"/>
        </w:rPr>
        <w:t>Noise, disturbance and smells</w:t>
      </w:r>
    </w:p>
    <w:p w14:paraId="0DBD9362" w14:textId="77777777" w:rsidR="00946956" w:rsidRPr="00946956" w:rsidRDefault="00946956" w:rsidP="00946956">
      <w:pPr>
        <w:numPr>
          <w:ilvl w:val="0"/>
          <w:numId w:val="25"/>
        </w:numPr>
        <w:rPr>
          <w:rFonts w:cs="Arial"/>
          <w:color w:val="000000"/>
          <w:lang w:val="en-US"/>
        </w:rPr>
      </w:pPr>
      <w:r w:rsidRPr="00946956">
        <w:rPr>
          <w:rFonts w:cs="Arial"/>
          <w:color w:val="000000"/>
        </w:rPr>
        <w:t>Local knowledge of drainage or other possible problems with services</w:t>
      </w:r>
    </w:p>
    <w:p w14:paraId="3CCBC728" w14:textId="648C4719" w:rsidR="00946956" w:rsidRPr="00946956" w:rsidRDefault="00946956" w:rsidP="00946956">
      <w:pPr>
        <w:numPr>
          <w:ilvl w:val="0"/>
          <w:numId w:val="25"/>
        </w:numPr>
        <w:rPr>
          <w:rFonts w:cs="Arial"/>
          <w:color w:val="000000"/>
          <w:lang w:val="en-US"/>
        </w:rPr>
      </w:pPr>
      <w:r w:rsidRPr="00946956">
        <w:rPr>
          <w:rFonts w:cs="Arial"/>
          <w:color w:val="000000"/>
        </w:rPr>
        <w:t>Existing planning policies</w:t>
      </w:r>
    </w:p>
    <w:p w14:paraId="14D55796" w14:textId="4BEE3EC9" w:rsidR="00946956" w:rsidRPr="00946956" w:rsidRDefault="00946956" w:rsidP="00946956">
      <w:pPr>
        <w:numPr>
          <w:ilvl w:val="0"/>
          <w:numId w:val="25"/>
        </w:numPr>
        <w:rPr>
          <w:rFonts w:cs="Arial"/>
          <w:color w:val="000000"/>
          <w:lang w:val="en-US"/>
        </w:rPr>
      </w:pPr>
      <w:r w:rsidRPr="00946956">
        <w:rPr>
          <w:rFonts w:cs="Arial"/>
          <w:color w:val="000000"/>
        </w:rPr>
        <w:t>Traffic and highway safety issues</w:t>
      </w:r>
    </w:p>
    <w:p w14:paraId="578DD9E7" w14:textId="77777777" w:rsidR="00946956" w:rsidRPr="00946956" w:rsidRDefault="00946956" w:rsidP="00946956">
      <w:pPr>
        <w:numPr>
          <w:ilvl w:val="0"/>
          <w:numId w:val="25"/>
        </w:numPr>
        <w:rPr>
          <w:rFonts w:cs="Arial"/>
          <w:color w:val="000000"/>
          <w:lang w:val="en-US"/>
        </w:rPr>
      </w:pPr>
      <w:r w:rsidRPr="00946956">
        <w:rPr>
          <w:rFonts w:cs="Arial"/>
          <w:color w:val="000000"/>
        </w:rPr>
        <w:t>Scale of development</w:t>
      </w:r>
    </w:p>
    <w:p w14:paraId="77ED4689" w14:textId="77777777" w:rsidR="00946956" w:rsidRPr="00946956" w:rsidRDefault="00946956" w:rsidP="00946956">
      <w:pPr>
        <w:numPr>
          <w:ilvl w:val="0"/>
          <w:numId w:val="25"/>
        </w:numPr>
        <w:rPr>
          <w:rFonts w:cs="Arial"/>
          <w:color w:val="000000"/>
          <w:lang w:val="en-US"/>
        </w:rPr>
      </w:pPr>
      <w:r w:rsidRPr="00946956">
        <w:rPr>
          <w:rFonts w:cs="Arial"/>
          <w:color w:val="000000"/>
        </w:rPr>
        <w:t>Overdominance</w:t>
      </w:r>
    </w:p>
    <w:p w14:paraId="64B7EAE1" w14:textId="77777777" w:rsidR="00946956" w:rsidRPr="00946956" w:rsidRDefault="00946956" w:rsidP="00946956">
      <w:pPr>
        <w:numPr>
          <w:ilvl w:val="0"/>
          <w:numId w:val="25"/>
        </w:numPr>
        <w:rPr>
          <w:rFonts w:cs="Arial"/>
          <w:color w:val="000000"/>
          <w:lang w:val="en-US"/>
        </w:rPr>
      </w:pPr>
      <w:r w:rsidRPr="00946956">
        <w:rPr>
          <w:rFonts w:cs="Arial"/>
          <w:color w:val="000000"/>
        </w:rPr>
        <w:t xml:space="preserve">Public view across the land  </w:t>
      </w:r>
    </w:p>
    <w:p w14:paraId="7EBAB657" w14:textId="77777777" w:rsidR="00946956" w:rsidRPr="00946956" w:rsidRDefault="00946956" w:rsidP="00946956">
      <w:pPr>
        <w:numPr>
          <w:ilvl w:val="0"/>
          <w:numId w:val="25"/>
        </w:numPr>
        <w:rPr>
          <w:rFonts w:cs="Arial"/>
          <w:color w:val="000000"/>
          <w:lang w:val="en-US"/>
        </w:rPr>
      </w:pPr>
      <w:r w:rsidRPr="00946956">
        <w:rPr>
          <w:rFonts w:cs="Arial"/>
          <w:color w:val="000000"/>
        </w:rPr>
        <w:t>Design, appearance, layout and materials</w:t>
      </w:r>
    </w:p>
    <w:p w14:paraId="74529D7E" w14:textId="77777777" w:rsidR="00946956" w:rsidRPr="00946956" w:rsidRDefault="00946956" w:rsidP="00946956">
      <w:pPr>
        <w:numPr>
          <w:ilvl w:val="0"/>
          <w:numId w:val="25"/>
        </w:numPr>
        <w:rPr>
          <w:rFonts w:cs="Arial"/>
          <w:color w:val="000000"/>
          <w:lang w:val="en-US"/>
        </w:rPr>
      </w:pPr>
      <w:r w:rsidRPr="00946956">
        <w:rPr>
          <w:rFonts w:cs="Arial"/>
          <w:color w:val="000000"/>
        </w:rPr>
        <w:t>Loss of important open spaces</w:t>
      </w:r>
    </w:p>
    <w:p w14:paraId="2070DB51" w14:textId="77777777" w:rsidR="00946956" w:rsidRPr="00946956" w:rsidRDefault="00946956" w:rsidP="00946956">
      <w:pPr>
        <w:numPr>
          <w:ilvl w:val="0"/>
          <w:numId w:val="25"/>
        </w:numPr>
        <w:rPr>
          <w:rFonts w:cs="Arial"/>
          <w:color w:val="000000"/>
          <w:lang w:val="en-US"/>
        </w:rPr>
      </w:pPr>
      <w:r w:rsidRPr="00946956">
        <w:rPr>
          <w:rFonts w:cs="Arial"/>
          <w:color w:val="000000"/>
        </w:rPr>
        <w:t>Landscaping</w:t>
      </w:r>
    </w:p>
    <w:p w14:paraId="249A85AC" w14:textId="77777777" w:rsidR="00946956" w:rsidRPr="00946956" w:rsidRDefault="00946956" w:rsidP="00946956">
      <w:pPr>
        <w:numPr>
          <w:ilvl w:val="0"/>
          <w:numId w:val="25"/>
        </w:numPr>
        <w:rPr>
          <w:rFonts w:cs="Arial"/>
          <w:color w:val="000000"/>
          <w:lang w:val="en-US"/>
        </w:rPr>
      </w:pPr>
      <w:r w:rsidRPr="00946956">
        <w:rPr>
          <w:rFonts w:cs="Arial"/>
          <w:color w:val="000000"/>
        </w:rPr>
        <w:t>Retention of important physical features</w:t>
      </w:r>
    </w:p>
    <w:p w14:paraId="5706E9C1" w14:textId="77777777" w:rsidR="00946956" w:rsidRPr="00946956" w:rsidRDefault="00946956" w:rsidP="00946956">
      <w:pPr>
        <w:numPr>
          <w:ilvl w:val="0"/>
          <w:numId w:val="25"/>
        </w:numPr>
        <w:rPr>
          <w:rFonts w:cs="Arial"/>
          <w:color w:val="000000"/>
          <w:lang w:val="en-US"/>
        </w:rPr>
      </w:pPr>
      <w:r w:rsidRPr="00946956">
        <w:rPr>
          <w:rFonts w:cs="Arial"/>
          <w:color w:val="000000"/>
        </w:rPr>
        <w:t>Conservation of buildings, etc.</w:t>
      </w:r>
    </w:p>
    <w:p w14:paraId="3F427BE3" w14:textId="77777777" w:rsidR="00946956" w:rsidRPr="00946956" w:rsidRDefault="00946956" w:rsidP="00946956">
      <w:pPr>
        <w:numPr>
          <w:ilvl w:val="0"/>
          <w:numId w:val="25"/>
        </w:numPr>
        <w:rPr>
          <w:rFonts w:cs="Arial"/>
          <w:color w:val="000000"/>
          <w:lang w:val="en-US"/>
        </w:rPr>
      </w:pPr>
      <w:r w:rsidRPr="00946956">
        <w:rPr>
          <w:rFonts w:cs="Arial"/>
          <w:color w:val="000000"/>
        </w:rPr>
        <w:t>Impact on surroundings</w:t>
      </w:r>
    </w:p>
    <w:p w14:paraId="0F9F8675" w14:textId="77777777" w:rsidR="00DF73F1" w:rsidRDefault="00DF73F1" w:rsidP="00CF4D10">
      <w:pPr>
        <w:rPr>
          <w:rFonts w:cs="Arial"/>
          <w:color w:val="000000"/>
        </w:rPr>
      </w:pPr>
    </w:p>
    <w:p w14:paraId="6F089FFF" w14:textId="10277448" w:rsidR="00DF49BB" w:rsidRPr="00840F82" w:rsidRDefault="00032299" w:rsidP="00CF4D10">
      <w:pPr>
        <w:rPr>
          <w:rFonts w:cs="Arial"/>
          <w:color w:val="000000"/>
          <w:u w:val="single"/>
        </w:rPr>
      </w:pPr>
      <w:r>
        <w:rPr>
          <w:rFonts w:cs="Arial"/>
          <w:color w:val="000000"/>
          <w:u w:val="single"/>
        </w:rPr>
        <w:t>How council</w:t>
      </w:r>
      <w:r w:rsidR="00DF49BB" w:rsidRPr="00840F82">
        <w:rPr>
          <w:rFonts w:cs="Arial"/>
          <w:color w:val="000000"/>
          <w:u w:val="single"/>
        </w:rPr>
        <w:t xml:space="preserve"> handle</w:t>
      </w:r>
      <w:r>
        <w:rPr>
          <w:rFonts w:cs="Arial"/>
          <w:color w:val="000000"/>
          <w:u w:val="single"/>
        </w:rPr>
        <w:t>s</w:t>
      </w:r>
      <w:r w:rsidR="00DF49BB" w:rsidRPr="00840F82">
        <w:rPr>
          <w:rFonts w:cs="Arial"/>
          <w:color w:val="000000"/>
          <w:u w:val="single"/>
        </w:rPr>
        <w:t xml:space="preserve"> incoming comments</w:t>
      </w:r>
      <w:r w:rsidR="00F53692" w:rsidRPr="00840F82">
        <w:rPr>
          <w:rFonts w:cs="Arial"/>
          <w:color w:val="000000"/>
          <w:u w:val="single"/>
        </w:rPr>
        <w:t xml:space="preserve"> </w:t>
      </w:r>
    </w:p>
    <w:p w14:paraId="4CB82FFD" w14:textId="77777777" w:rsidR="00032299" w:rsidRDefault="00DF49BB" w:rsidP="00CF4D10">
      <w:pPr>
        <w:rPr>
          <w:rFonts w:cs="Arial"/>
          <w:color w:val="000000"/>
        </w:rPr>
      </w:pPr>
      <w:r>
        <w:rPr>
          <w:rFonts w:cs="Arial"/>
          <w:color w:val="000000"/>
        </w:rPr>
        <w:t xml:space="preserve">The statutory period for commenting is 21 days, meaning that not all planning applications can be discussed </w:t>
      </w:r>
      <w:r w:rsidR="00840F82">
        <w:rPr>
          <w:rFonts w:cs="Arial"/>
          <w:color w:val="000000"/>
        </w:rPr>
        <w:t xml:space="preserve">before the deadline </w:t>
      </w:r>
      <w:r>
        <w:rPr>
          <w:rFonts w:cs="Arial"/>
          <w:color w:val="000000"/>
        </w:rPr>
        <w:t>in our regular monthly meetings.</w:t>
      </w:r>
    </w:p>
    <w:p w14:paraId="3F18EF51" w14:textId="77777777" w:rsidR="00BB776F" w:rsidRDefault="00BB776F" w:rsidP="00CF4D10">
      <w:pPr>
        <w:rPr>
          <w:rFonts w:cs="Arial"/>
          <w:color w:val="000000"/>
        </w:rPr>
      </w:pPr>
    </w:p>
    <w:p w14:paraId="6F07181F" w14:textId="6C2B3D3D" w:rsidR="00BB776F" w:rsidRDefault="00B711AD" w:rsidP="00CF4D10">
      <w:pPr>
        <w:rPr>
          <w:rFonts w:cs="Arial"/>
          <w:color w:val="000000"/>
        </w:rPr>
      </w:pPr>
      <w:r>
        <w:rPr>
          <w:rFonts w:cs="Arial"/>
          <w:color w:val="000000"/>
        </w:rPr>
        <w:t xml:space="preserve">Planning applications received before the </w:t>
      </w:r>
      <w:r w:rsidR="009C5A98">
        <w:rPr>
          <w:rFonts w:cs="Arial"/>
          <w:color w:val="000000"/>
        </w:rPr>
        <w:t>monthly meeting</w:t>
      </w:r>
      <w:r>
        <w:rPr>
          <w:rFonts w:cs="Arial"/>
          <w:color w:val="000000"/>
        </w:rPr>
        <w:t xml:space="preserve"> are discussed at the council </w:t>
      </w:r>
      <w:r w:rsidR="006A79D1">
        <w:rPr>
          <w:rFonts w:cs="Arial"/>
          <w:color w:val="000000"/>
        </w:rPr>
        <w:t>meeting</w:t>
      </w:r>
      <w:r w:rsidR="007B11CD">
        <w:rPr>
          <w:rFonts w:cs="Arial"/>
          <w:color w:val="000000"/>
        </w:rPr>
        <w:t>.  Council decide whether and how to comment, or if needed, delegate responsibility to responding to the Clerk.</w:t>
      </w:r>
    </w:p>
    <w:p w14:paraId="25BA0ABB" w14:textId="77777777" w:rsidR="00185DF4" w:rsidRDefault="00185DF4" w:rsidP="00CF4D10">
      <w:pPr>
        <w:rPr>
          <w:rFonts w:cs="Arial"/>
          <w:color w:val="000000"/>
        </w:rPr>
      </w:pPr>
    </w:p>
    <w:p w14:paraId="4472CCD4" w14:textId="6400A572" w:rsidR="008321AF" w:rsidRDefault="00185DF4" w:rsidP="00CF4D10">
      <w:pPr>
        <w:rPr>
          <w:rFonts w:cs="Arial"/>
          <w:color w:val="000000"/>
        </w:rPr>
      </w:pPr>
      <w:r>
        <w:rPr>
          <w:rFonts w:cs="Arial"/>
          <w:color w:val="000000"/>
        </w:rPr>
        <w:t>Planning applications requir</w:t>
      </w:r>
      <w:r w:rsidR="006B2606">
        <w:rPr>
          <w:rFonts w:cs="Arial"/>
          <w:color w:val="000000"/>
        </w:rPr>
        <w:t>ing</w:t>
      </w:r>
      <w:r>
        <w:rPr>
          <w:rFonts w:cs="Arial"/>
          <w:color w:val="000000"/>
        </w:rPr>
        <w:t xml:space="preserve"> a comment to be sent in</w:t>
      </w:r>
      <w:r w:rsidR="00F96CDB">
        <w:rPr>
          <w:rFonts w:cs="Arial"/>
          <w:color w:val="000000"/>
        </w:rPr>
        <w:t xml:space="preserve"> </w:t>
      </w:r>
      <w:r>
        <w:rPr>
          <w:rFonts w:cs="Arial"/>
          <w:color w:val="000000"/>
        </w:rPr>
        <w:t xml:space="preserve">between meetings, are handled as </w:t>
      </w:r>
      <w:r w:rsidR="00334932">
        <w:rPr>
          <w:rFonts w:cs="Arial"/>
          <w:color w:val="000000"/>
        </w:rPr>
        <w:t>noted in the council’s Standing Orders</w:t>
      </w:r>
      <w:r w:rsidR="00685C5B">
        <w:rPr>
          <w:rFonts w:cs="Arial"/>
          <w:color w:val="000000"/>
        </w:rPr>
        <w:t>:</w:t>
      </w:r>
    </w:p>
    <w:p w14:paraId="6666DB05" w14:textId="77777777" w:rsidR="005009F9" w:rsidRDefault="001A1385" w:rsidP="005009F9">
      <w:pPr>
        <w:ind w:left="284"/>
        <w:rPr>
          <w:rFonts w:cs="Arial"/>
          <w:i/>
          <w:iCs/>
          <w:color w:val="000000"/>
          <w:sz w:val="20"/>
          <w:szCs w:val="20"/>
        </w:rPr>
      </w:pPr>
      <w:r w:rsidRPr="008321AF">
        <w:rPr>
          <w:rFonts w:cs="Arial"/>
          <w:i/>
          <w:iCs/>
          <w:color w:val="000000"/>
          <w:sz w:val="20"/>
          <w:szCs w:val="20"/>
        </w:rPr>
        <w:t>31) Planning</w:t>
      </w:r>
    </w:p>
    <w:p w14:paraId="79E6DDD8" w14:textId="283891A1" w:rsidR="005009F9" w:rsidRDefault="001A1385" w:rsidP="005009F9">
      <w:pPr>
        <w:ind w:left="567" w:hanging="283"/>
        <w:rPr>
          <w:rFonts w:cs="Arial"/>
          <w:i/>
          <w:iCs/>
          <w:color w:val="000000"/>
          <w:sz w:val="20"/>
          <w:szCs w:val="20"/>
        </w:rPr>
      </w:pPr>
      <w:r w:rsidRPr="008321AF">
        <w:rPr>
          <w:rFonts w:cs="Arial"/>
          <w:i/>
          <w:iCs/>
          <w:color w:val="000000"/>
          <w:sz w:val="20"/>
          <w:szCs w:val="20"/>
        </w:rPr>
        <w:t>a)</w:t>
      </w:r>
      <w:r w:rsidR="005009F9">
        <w:rPr>
          <w:rFonts w:cs="Arial"/>
          <w:i/>
          <w:iCs/>
          <w:color w:val="000000"/>
          <w:sz w:val="20"/>
          <w:szCs w:val="20"/>
        </w:rPr>
        <w:tab/>
      </w:r>
      <w:r w:rsidRPr="008321AF">
        <w:rPr>
          <w:rFonts w:cs="Arial"/>
          <w:i/>
          <w:iCs/>
          <w:color w:val="000000"/>
          <w:sz w:val="20"/>
          <w:szCs w:val="20"/>
        </w:rPr>
        <w:t>Planning matters may be contentious and it is important to ensure that comments submitted remain fair and balanced.  Members must declare an interest and not become involved in planning applications that relate to them</w:t>
      </w:r>
      <w:r w:rsidR="00693769" w:rsidRPr="008321AF">
        <w:rPr>
          <w:rFonts w:cs="Arial"/>
          <w:i/>
          <w:iCs/>
          <w:color w:val="000000"/>
          <w:sz w:val="20"/>
          <w:szCs w:val="20"/>
        </w:rPr>
        <w:t>, their family, associates or neighbours.</w:t>
      </w:r>
    </w:p>
    <w:p w14:paraId="1EE81B2F" w14:textId="6E0C09BD" w:rsidR="005009F9" w:rsidRDefault="00693769" w:rsidP="005009F9">
      <w:pPr>
        <w:ind w:left="567" w:hanging="283"/>
        <w:rPr>
          <w:rFonts w:cs="Arial"/>
          <w:i/>
          <w:iCs/>
          <w:color w:val="000000"/>
          <w:sz w:val="20"/>
          <w:szCs w:val="20"/>
        </w:rPr>
      </w:pPr>
      <w:r w:rsidRPr="008321AF">
        <w:rPr>
          <w:rFonts w:cs="Arial"/>
          <w:i/>
          <w:iCs/>
          <w:color w:val="000000"/>
          <w:sz w:val="20"/>
          <w:szCs w:val="20"/>
        </w:rPr>
        <w:t>b)</w:t>
      </w:r>
      <w:r w:rsidR="005009F9">
        <w:rPr>
          <w:rFonts w:cs="Arial"/>
          <w:i/>
          <w:iCs/>
          <w:color w:val="000000"/>
          <w:sz w:val="20"/>
          <w:szCs w:val="20"/>
        </w:rPr>
        <w:tab/>
      </w:r>
      <w:r w:rsidRPr="008321AF">
        <w:rPr>
          <w:rFonts w:cs="Arial"/>
          <w:i/>
          <w:iCs/>
          <w:color w:val="000000"/>
          <w:sz w:val="20"/>
          <w:szCs w:val="20"/>
        </w:rPr>
        <w:t>On receipt of the notification of a planning application from the District Council, the clerk forwards the details to councillors via email.  If the response deadline falls prior to the next meeting, the clerk will request an extension from the Local Planning Authority.</w:t>
      </w:r>
    </w:p>
    <w:p w14:paraId="6E30D9DC" w14:textId="18757913" w:rsidR="005009F9" w:rsidRDefault="00693769" w:rsidP="005009F9">
      <w:pPr>
        <w:ind w:left="567" w:hanging="283"/>
        <w:rPr>
          <w:rFonts w:cs="Arial"/>
          <w:i/>
          <w:iCs/>
          <w:color w:val="000000"/>
          <w:sz w:val="20"/>
          <w:szCs w:val="20"/>
        </w:rPr>
      </w:pPr>
      <w:r w:rsidRPr="008321AF">
        <w:rPr>
          <w:rFonts w:cs="Arial"/>
          <w:i/>
          <w:iCs/>
          <w:color w:val="000000"/>
          <w:sz w:val="20"/>
          <w:szCs w:val="20"/>
        </w:rPr>
        <w:t>c)</w:t>
      </w:r>
      <w:r w:rsidR="005009F9">
        <w:rPr>
          <w:rFonts w:cs="Arial"/>
          <w:i/>
          <w:iCs/>
          <w:color w:val="000000"/>
          <w:sz w:val="20"/>
          <w:szCs w:val="20"/>
        </w:rPr>
        <w:tab/>
      </w:r>
      <w:r w:rsidRPr="008321AF">
        <w:rPr>
          <w:rFonts w:cs="Arial"/>
          <w:i/>
          <w:iCs/>
          <w:color w:val="000000"/>
          <w:sz w:val="20"/>
          <w:szCs w:val="20"/>
        </w:rPr>
        <w:t>A list of current applications will be included for discussion on the agenda for each meeting.  The clerk will</w:t>
      </w:r>
      <w:r w:rsidR="000E2070" w:rsidRPr="008321AF">
        <w:rPr>
          <w:rFonts w:cs="Arial"/>
          <w:i/>
          <w:iCs/>
          <w:color w:val="000000"/>
          <w:sz w:val="20"/>
          <w:szCs w:val="20"/>
        </w:rPr>
        <w:t xml:space="preserve"> send the council’s comments to the Local Planning Authority.</w:t>
      </w:r>
    </w:p>
    <w:p w14:paraId="7E9E2F19" w14:textId="7678BC9F" w:rsidR="005009F9" w:rsidRDefault="000E2070" w:rsidP="005009F9">
      <w:pPr>
        <w:ind w:left="567" w:hanging="283"/>
        <w:rPr>
          <w:rFonts w:cs="Arial"/>
          <w:i/>
          <w:iCs/>
          <w:color w:val="000000"/>
          <w:sz w:val="20"/>
          <w:szCs w:val="20"/>
        </w:rPr>
      </w:pPr>
      <w:r w:rsidRPr="008321AF">
        <w:rPr>
          <w:rFonts w:cs="Arial"/>
          <w:i/>
          <w:iCs/>
          <w:color w:val="000000"/>
          <w:sz w:val="20"/>
          <w:szCs w:val="20"/>
        </w:rPr>
        <w:t>d)</w:t>
      </w:r>
      <w:r w:rsidR="005009F9">
        <w:rPr>
          <w:rFonts w:cs="Arial"/>
          <w:i/>
          <w:iCs/>
          <w:color w:val="000000"/>
          <w:sz w:val="20"/>
          <w:szCs w:val="20"/>
        </w:rPr>
        <w:tab/>
      </w:r>
      <w:r w:rsidRPr="008321AF">
        <w:rPr>
          <w:rFonts w:cs="Arial"/>
          <w:i/>
          <w:iCs/>
          <w:color w:val="000000"/>
          <w:sz w:val="20"/>
          <w:szCs w:val="20"/>
        </w:rPr>
        <w:t xml:space="preserve">If it is not possible for the council to make a decision at a meeting, the council may decide to use the clerk’s delegated </w:t>
      </w:r>
      <w:r w:rsidR="003148F4" w:rsidRPr="008321AF">
        <w:rPr>
          <w:rFonts w:cs="Arial"/>
          <w:i/>
          <w:iCs/>
          <w:color w:val="000000"/>
          <w:sz w:val="20"/>
          <w:szCs w:val="20"/>
        </w:rPr>
        <w:t>power to send a response on its behalf.</w:t>
      </w:r>
    </w:p>
    <w:p w14:paraId="3EB3E265" w14:textId="77777777" w:rsidR="00AD4A6A" w:rsidRDefault="003148F4" w:rsidP="005009F9">
      <w:pPr>
        <w:ind w:left="851" w:hanging="284"/>
        <w:rPr>
          <w:rFonts w:cs="Arial"/>
          <w:i/>
          <w:iCs/>
          <w:color w:val="000000"/>
          <w:sz w:val="20"/>
          <w:szCs w:val="20"/>
        </w:rPr>
      </w:pPr>
      <w:proofErr w:type="spellStart"/>
      <w:r w:rsidRPr="008321AF">
        <w:rPr>
          <w:rFonts w:cs="Arial"/>
          <w:i/>
          <w:iCs/>
          <w:color w:val="000000"/>
          <w:sz w:val="20"/>
          <w:szCs w:val="20"/>
        </w:rPr>
        <w:t>i</w:t>
      </w:r>
      <w:proofErr w:type="spellEnd"/>
      <w:r w:rsidRPr="008321AF">
        <w:rPr>
          <w:rFonts w:cs="Arial"/>
          <w:i/>
          <w:iCs/>
          <w:color w:val="000000"/>
          <w:sz w:val="20"/>
          <w:szCs w:val="20"/>
        </w:rPr>
        <w:t>)</w:t>
      </w:r>
      <w:r w:rsidR="005009F9">
        <w:rPr>
          <w:rFonts w:cs="Arial"/>
          <w:i/>
          <w:iCs/>
          <w:color w:val="000000"/>
          <w:sz w:val="20"/>
          <w:szCs w:val="20"/>
        </w:rPr>
        <w:tab/>
      </w:r>
      <w:r w:rsidRPr="008321AF">
        <w:rPr>
          <w:rFonts w:cs="Arial"/>
          <w:i/>
          <w:iCs/>
          <w:color w:val="000000"/>
          <w:sz w:val="20"/>
          <w:szCs w:val="20"/>
        </w:rPr>
        <w:t>The decision to use the clerk’s delegated power shall be agreed by a majority of the council</w:t>
      </w:r>
    </w:p>
    <w:p w14:paraId="3A8C79A2" w14:textId="77777777" w:rsidR="00AD4A6A" w:rsidRDefault="003148F4" w:rsidP="005009F9">
      <w:pPr>
        <w:ind w:left="851" w:hanging="284"/>
        <w:rPr>
          <w:rFonts w:cs="Arial"/>
          <w:i/>
          <w:iCs/>
          <w:color w:val="000000"/>
          <w:sz w:val="20"/>
          <w:szCs w:val="20"/>
        </w:rPr>
      </w:pPr>
      <w:r w:rsidRPr="008321AF">
        <w:rPr>
          <w:rFonts w:cs="Arial"/>
          <w:i/>
          <w:iCs/>
          <w:color w:val="000000"/>
          <w:sz w:val="20"/>
          <w:szCs w:val="20"/>
        </w:rPr>
        <w:t>ii)</w:t>
      </w:r>
      <w:r w:rsidR="00AD4A6A">
        <w:rPr>
          <w:rFonts w:cs="Arial"/>
          <w:i/>
          <w:iCs/>
          <w:color w:val="000000"/>
          <w:sz w:val="20"/>
          <w:szCs w:val="20"/>
        </w:rPr>
        <w:tab/>
      </w:r>
      <w:r w:rsidR="00CE0024" w:rsidRPr="008321AF">
        <w:rPr>
          <w:rFonts w:cs="Arial"/>
          <w:i/>
          <w:iCs/>
          <w:color w:val="000000"/>
          <w:sz w:val="20"/>
          <w:szCs w:val="20"/>
        </w:rPr>
        <w:t>Councillors shall forward their comments to the clerk.</w:t>
      </w:r>
    </w:p>
    <w:p w14:paraId="58BC0DC1" w14:textId="77777777" w:rsidR="00AD4A6A" w:rsidRDefault="00CE0024" w:rsidP="005009F9">
      <w:pPr>
        <w:ind w:left="851" w:hanging="284"/>
        <w:rPr>
          <w:rFonts w:cs="Arial"/>
          <w:i/>
          <w:iCs/>
          <w:color w:val="000000"/>
          <w:sz w:val="20"/>
          <w:szCs w:val="20"/>
        </w:rPr>
      </w:pPr>
      <w:r w:rsidRPr="008321AF">
        <w:rPr>
          <w:rFonts w:cs="Arial"/>
          <w:i/>
          <w:iCs/>
          <w:color w:val="000000"/>
          <w:sz w:val="20"/>
          <w:szCs w:val="20"/>
        </w:rPr>
        <w:t>iii)</w:t>
      </w:r>
      <w:r w:rsidR="00AD4A6A">
        <w:rPr>
          <w:rFonts w:cs="Arial"/>
          <w:i/>
          <w:iCs/>
          <w:color w:val="000000"/>
          <w:sz w:val="20"/>
          <w:szCs w:val="20"/>
        </w:rPr>
        <w:tab/>
      </w:r>
      <w:r w:rsidRPr="008321AF">
        <w:rPr>
          <w:rFonts w:cs="Arial"/>
          <w:i/>
          <w:iCs/>
          <w:color w:val="000000"/>
          <w:sz w:val="20"/>
          <w:szCs w:val="20"/>
        </w:rPr>
        <w:t>The clerk will formulate a response based on the councillors’ comments, and send to council for approval.</w:t>
      </w:r>
    </w:p>
    <w:p w14:paraId="4FC8E748" w14:textId="77777777" w:rsidR="00AD4A6A" w:rsidRDefault="00CE0024" w:rsidP="005009F9">
      <w:pPr>
        <w:ind w:left="851" w:hanging="284"/>
        <w:rPr>
          <w:rFonts w:cs="Arial"/>
          <w:i/>
          <w:iCs/>
          <w:color w:val="000000"/>
          <w:sz w:val="20"/>
          <w:szCs w:val="20"/>
        </w:rPr>
      </w:pPr>
      <w:r w:rsidRPr="008321AF">
        <w:rPr>
          <w:rFonts w:cs="Arial"/>
          <w:i/>
          <w:iCs/>
          <w:color w:val="000000"/>
          <w:sz w:val="20"/>
          <w:szCs w:val="20"/>
        </w:rPr>
        <w:t>iv)</w:t>
      </w:r>
      <w:r w:rsidR="00AD4A6A">
        <w:rPr>
          <w:rFonts w:cs="Arial"/>
          <w:i/>
          <w:iCs/>
          <w:color w:val="000000"/>
          <w:sz w:val="20"/>
          <w:szCs w:val="20"/>
        </w:rPr>
        <w:tab/>
      </w:r>
      <w:r w:rsidRPr="008321AF">
        <w:rPr>
          <w:rFonts w:cs="Arial"/>
          <w:i/>
          <w:iCs/>
          <w:color w:val="000000"/>
          <w:sz w:val="20"/>
          <w:szCs w:val="20"/>
        </w:rPr>
        <w:t>Upon receipt of approval of the comments, the clerk will send these comments to the Local Planning Authority.</w:t>
      </w:r>
    </w:p>
    <w:p w14:paraId="2263671D" w14:textId="77777777" w:rsidR="00AD4A6A" w:rsidRDefault="00CE0024" w:rsidP="005009F9">
      <w:pPr>
        <w:ind w:left="851" w:hanging="284"/>
        <w:rPr>
          <w:rFonts w:cs="Arial"/>
          <w:i/>
          <w:iCs/>
          <w:color w:val="000000"/>
          <w:sz w:val="20"/>
          <w:szCs w:val="20"/>
        </w:rPr>
      </w:pPr>
      <w:r w:rsidRPr="008321AF">
        <w:rPr>
          <w:rFonts w:cs="Arial"/>
          <w:i/>
          <w:iCs/>
          <w:color w:val="000000"/>
          <w:sz w:val="20"/>
          <w:szCs w:val="20"/>
        </w:rPr>
        <w:t>v)</w:t>
      </w:r>
      <w:r w:rsidR="00AD4A6A">
        <w:rPr>
          <w:rFonts w:cs="Arial"/>
          <w:i/>
          <w:iCs/>
          <w:color w:val="000000"/>
          <w:sz w:val="20"/>
          <w:szCs w:val="20"/>
        </w:rPr>
        <w:tab/>
      </w:r>
      <w:r w:rsidRPr="008321AF">
        <w:rPr>
          <w:rFonts w:cs="Arial"/>
          <w:i/>
          <w:iCs/>
          <w:color w:val="000000"/>
          <w:sz w:val="20"/>
          <w:szCs w:val="20"/>
        </w:rPr>
        <w:t>All documentation in this process shall be retained until the decision has been ratified.</w:t>
      </w:r>
    </w:p>
    <w:p w14:paraId="4BA1356E" w14:textId="561FBFE0" w:rsidR="003148F4" w:rsidRPr="008321AF" w:rsidRDefault="00CE0024" w:rsidP="005009F9">
      <w:pPr>
        <w:ind w:left="851" w:hanging="284"/>
        <w:rPr>
          <w:rFonts w:cs="Arial"/>
          <w:i/>
          <w:iCs/>
          <w:color w:val="000000"/>
          <w:sz w:val="20"/>
          <w:szCs w:val="20"/>
        </w:rPr>
      </w:pPr>
      <w:r w:rsidRPr="008321AF">
        <w:rPr>
          <w:rFonts w:cs="Arial"/>
          <w:i/>
          <w:iCs/>
          <w:color w:val="000000"/>
          <w:sz w:val="20"/>
          <w:szCs w:val="20"/>
        </w:rPr>
        <w:t>vi)</w:t>
      </w:r>
      <w:r w:rsidR="00AD4A6A">
        <w:rPr>
          <w:rFonts w:cs="Arial"/>
          <w:i/>
          <w:iCs/>
          <w:color w:val="000000"/>
          <w:sz w:val="20"/>
          <w:szCs w:val="20"/>
        </w:rPr>
        <w:tab/>
      </w:r>
      <w:r w:rsidRPr="008321AF">
        <w:rPr>
          <w:rFonts w:cs="Arial"/>
          <w:i/>
          <w:iCs/>
          <w:color w:val="000000"/>
          <w:sz w:val="20"/>
          <w:szCs w:val="20"/>
        </w:rPr>
        <w:t>The decision shall be ratified at the next council meeting.</w:t>
      </w:r>
    </w:p>
    <w:p w14:paraId="51548D76" w14:textId="77777777" w:rsidR="00032299" w:rsidRDefault="00032299" w:rsidP="00CF4D10">
      <w:pPr>
        <w:rPr>
          <w:rFonts w:cs="Arial"/>
          <w:color w:val="000000"/>
        </w:rPr>
      </w:pPr>
    </w:p>
    <w:p w14:paraId="05602EA0" w14:textId="29986BE3" w:rsidR="006B2606" w:rsidRDefault="004A11EB" w:rsidP="00CF4D10">
      <w:pPr>
        <w:rPr>
          <w:rFonts w:cs="Arial"/>
          <w:color w:val="000000"/>
        </w:rPr>
      </w:pPr>
      <w:r>
        <w:rPr>
          <w:rFonts w:cs="Arial"/>
          <w:color w:val="000000"/>
        </w:rPr>
        <w:t>The council may decide</w:t>
      </w:r>
      <w:r w:rsidR="006B2606">
        <w:rPr>
          <w:rFonts w:cs="Arial"/>
          <w:color w:val="000000"/>
        </w:rPr>
        <w:t xml:space="preserve"> that </w:t>
      </w:r>
      <w:r w:rsidR="00BE78FB">
        <w:rPr>
          <w:rFonts w:cs="Arial"/>
          <w:color w:val="000000"/>
        </w:rPr>
        <w:t>a</w:t>
      </w:r>
      <w:r w:rsidR="00EE2FA9">
        <w:rPr>
          <w:rFonts w:cs="Arial"/>
          <w:color w:val="000000"/>
        </w:rPr>
        <w:t xml:space="preserve">n extra meeting is required to comment on a </w:t>
      </w:r>
      <w:r w:rsidR="00BE78FB">
        <w:rPr>
          <w:rFonts w:cs="Arial"/>
          <w:color w:val="000000"/>
        </w:rPr>
        <w:t xml:space="preserve">planning application </w:t>
      </w:r>
      <w:r w:rsidR="00B2524E">
        <w:rPr>
          <w:rFonts w:cs="Arial"/>
          <w:color w:val="000000"/>
        </w:rPr>
        <w:t>if a decision cannot be made at the monthly council meeting.</w:t>
      </w:r>
      <w:r w:rsidR="00773948">
        <w:rPr>
          <w:rFonts w:cs="Arial"/>
          <w:color w:val="000000"/>
        </w:rPr>
        <w:t xml:space="preserve">  If that is the case, then the Chairman will request that the Clerk </w:t>
      </w:r>
      <w:r w:rsidR="00407734">
        <w:rPr>
          <w:rFonts w:cs="Arial"/>
          <w:color w:val="000000"/>
        </w:rPr>
        <w:t xml:space="preserve">summons the council to </w:t>
      </w:r>
      <w:r w:rsidR="00773948">
        <w:rPr>
          <w:rFonts w:cs="Arial"/>
          <w:color w:val="000000"/>
        </w:rPr>
        <w:t>an extra-ordinary meeting</w:t>
      </w:r>
      <w:r w:rsidR="00407734">
        <w:rPr>
          <w:rFonts w:cs="Arial"/>
          <w:color w:val="000000"/>
        </w:rPr>
        <w:t xml:space="preserve"> to discuss and respond to the application.</w:t>
      </w:r>
      <w:r w:rsidR="002A54AD">
        <w:rPr>
          <w:rFonts w:cs="Arial"/>
          <w:color w:val="000000"/>
        </w:rPr>
        <w:t xml:space="preserve">  This will follow the same format as the monthly council meetings, and will be open to the public to attend.</w:t>
      </w:r>
    </w:p>
    <w:p w14:paraId="4B8FDC63" w14:textId="77777777" w:rsidR="00B2524E" w:rsidRDefault="00B2524E" w:rsidP="00CF4D10">
      <w:pPr>
        <w:rPr>
          <w:rFonts w:cs="Arial"/>
          <w:color w:val="000000"/>
        </w:rPr>
      </w:pPr>
    </w:p>
    <w:p w14:paraId="7F54A844" w14:textId="6DC82A71" w:rsidR="00DD79DA" w:rsidRDefault="00DD79DA" w:rsidP="00CF4D10">
      <w:pPr>
        <w:rPr>
          <w:rFonts w:cs="Arial"/>
          <w:color w:val="000000"/>
        </w:rPr>
      </w:pPr>
    </w:p>
    <w:p w14:paraId="33112710" w14:textId="4AFDB80C" w:rsidR="00DD79DA" w:rsidRPr="00DD79DA" w:rsidRDefault="00DD79DA" w:rsidP="00CF4D10">
      <w:pPr>
        <w:rPr>
          <w:rFonts w:cs="Arial"/>
          <w:color w:val="000000"/>
          <w:u w:val="single"/>
        </w:rPr>
      </w:pPr>
      <w:r w:rsidRPr="00DD79DA">
        <w:rPr>
          <w:rFonts w:cs="Arial"/>
          <w:color w:val="000000"/>
          <w:u w:val="single"/>
        </w:rPr>
        <w:t>Action requested</w:t>
      </w:r>
    </w:p>
    <w:p w14:paraId="15FF086C" w14:textId="48DBF4E0" w:rsidR="009765FF" w:rsidRPr="008626B5" w:rsidRDefault="00873E9C" w:rsidP="00CF4D10">
      <w:pPr>
        <w:rPr>
          <w:rFonts w:cs="Arial"/>
          <w:color w:val="000000"/>
        </w:rPr>
      </w:pPr>
      <w:r>
        <w:rPr>
          <w:rFonts w:cs="Arial"/>
          <w:color w:val="000000"/>
        </w:rPr>
        <w:t xml:space="preserve">Council to </w:t>
      </w:r>
      <w:r w:rsidR="0006526E">
        <w:rPr>
          <w:rFonts w:cs="Arial"/>
          <w:color w:val="000000"/>
        </w:rPr>
        <w:t>support</w:t>
      </w:r>
      <w:r w:rsidR="00C9107D">
        <w:rPr>
          <w:rFonts w:cs="Arial"/>
          <w:color w:val="000000"/>
        </w:rPr>
        <w:t xml:space="preserve"> the current</w:t>
      </w:r>
      <w:r w:rsidR="00361F11">
        <w:rPr>
          <w:rFonts w:cs="Arial"/>
          <w:color w:val="000000"/>
        </w:rPr>
        <w:t xml:space="preserve"> system of handling planning applications or agree a different method.</w:t>
      </w:r>
    </w:p>
    <w:sectPr w:rsidR="009765FF" w:rsidRPr="008626B5" w:rsidSect="008B3988">
      <w:type w:val="continuous"/>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D6B8" w14:textId="77777777" w:rsidR="00432276" w:rsidRDefault="00432276" w:rsidP="00EC67F1">
      <w:r>
        <w:separator/>
      </w:r>
    </w:p>
  </w:endnote>
  <w:endnote w:type="continuationSeparator" w:id="0">
    <w:p w14:paraId="16CD7AF1" w14:textId="77777777" w:rsidR="00432276" w:rsidRDefault="00432276" w:rsidP="00EC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74E4" w14:textId="2F2203E5" w:rsidR="00EF46E8" w:rsidRPr="0099482F" w:rsidRDefault="00EF46E8" w:rsidP="006E32B7">
    <w:pPr>
      <w:pStyle w:val="Footer"/>
      <w:jc w:val="right"/>
    </w:pPr>
    <w:r w:rsidRPr="0099482F">
      <w:t xml:space="preserve">Page </w:t>
    </w:r>
    <w:r w:rsidRPr="0099482F">
      <w:fldChar w:fldCharType="begin"/>
    </w:r>
    <w:r w:rsidRPr="0099482F">
      <w:instrText xml:space="preserve"> page </w:instrText>
    </w:r>
    <w:r w:rsidRPr="0099482F">
      <w:fldChar w:fldCharType="separate"/>
    </w:r>
    <w:r w:rsidR="00A01CC1">
      <w:rPr>
        <w:noProof/>
      </w:rPr>
      <w:t>2</w:t>
    </w:r>
    <w:r w:rsidRPr="0099482F">
      <w:fldChar w:fldCharType="end"/>
    </w:r>
    <w:r w:rsidRPr="0099482F">
      <w:t xml:space="preserve"> of </w:t>
    </w:r>
    <w:r w:rsidRPr="0099482F">
      <w:fldChar w:fldCharType="begin"/>
    </w:r>
    <w:r w:rsidRPr="0099482F">
      <w:instrText xml:space="preserve"> numpages</w:instrText>
    </w:r>
    <w:r w:rsidRPr="0099482F">
      <w:fldChar w:fldCharType="separate"/>
    </w:r>
    <w:r w:rsidR="00A01CC1">
      <w:rPr>
        <w:noProof/>
      </w:rPr>
      <w:t>3</w:t>
    </w:r>
    <w:r w:rsidRPr="0099482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2449" w14:textId="6E68B4F2" w:rsidR="00EF46E8" w:rsidRPr="0099482F" w:rsidRDefault="00EF46E8" w:rsidP="006E32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55FB" w14:textId="77777777" w:rsidR="00432276" w:rsidRDefault="00432276" w:rsidP="00EC67F1">
      <w:r>
        <w:separator/>
      </w:r>
    </w:p>
  </w:footnote>
  <w:footnote w:type="continuationSeparator" w:id="0">
    <w:p w14:paraId="5679A258" w14:textId="77777777" w:rsidR="00432276" w:rsidRDefault="00432276" w:rsidP="00EC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2F7B" w14:textId="4A9F7E3B" w:rsidR="00EF46E8" w:rsidRPr="001E1206" w:rsidRDefault="00CF4D10" w:rsidP="001E1206">
    <w:pPr>
      <w:pStyle w:val="Title"/>
      <w:spacing w:after="120"/>
      <w:rPr>
        <w:sz w:val="28"/>
      </w:rPr>
    </w:pPr>
    <w:r>
      <w:rPr>
        <w:sz w:val="28"/>
      </w:rPr>
      <w:t xml:space="preserve">Note to Council: </w:t>
    </w:r>
    <w:r w:rsidR="00C10027">
      <w:rPr>
        <w:sz w:val="28"/>
      </w:rPr>
      <w:t>Planning application comments</w:t>
    </w:r>
  </w:p>
  <w:tbl>
    <w:tblPr>
      <w:tblStyle w:val="TableGrid"/>
      <w:tblW w:w="907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top w:w="0" w:type="dxa"/>
        <w:left w:w="0" w:type="dxa"/>
        <w:bottom w:w="113" w:type="dxa"/>
        <w:right w:w="0" w:type="dxa"/>
      </w:tblCellMar>
      <w:tblLook w:val="0600" w:firstRow="0" w:lastRow="0" w:firstColumn="0" w:lastColumn="0" w:noHBand="1" w:noVBand="1"/>
    </w:tblPr>
    <w:tblGrid>
      <w:gridCol w:w="1985"/>
      <w:gridCol w:w="7092"/>
    </w:tblGrid>
    <w:tr w:rsidR="00EF46E8" w14:paraId="056F2432" w14:textId="77777777" w:rsidTr="002A01D5">
      <w:trPr>
        <w:trHeight w:val="283"/>
      </w:trPr>
      <w:tc>
        <w:tcPr>
          <w:tcW w:w="1985" w:type="dxa"/>
          <w:tcBorders>
            <w:bottom w:val="nil"/>
          </w:tcBorders>
        </w:tcPr>
        <w:p w14:paraId="0EF51E1B" w14:textId="58E51037" w:rsidR="00EF46E8" w:rsidRDefault="00EF46E8" w:rsidP="00AA3D9E">
          <w:pPr>
            <w:rPr>
              <w:rFonts w:cs="Arial"/>
            </w:rPr>
          </w:pPr>
          <w:r>
            <w:rPr>
              <w:rFonts w:eastAsia="Calibri" w:cs="Arial"/>
              <w:b/>
            </w:rPr>
            <w:t>Date</w:t>
          </w:r>
          <w:r w:rsidRPr="00E76D9A">
            <w:rPr>
              <w:rFonts w:eastAsia="Calibri" w:cs="Arial"/>
              <w:b/>
            </w:rPr>
            <w:t>:</w:t>
          </w:r>
        </w:p>
      </w:tc>
      <w:tc>
        <w:tcPr>
          <w:tcW w:w="7092" w:type="dxa"/>
          <w:tcBorders>
            <w:bottom w:val="nil"/>
          </w:tcBorders>
        </w:tcPr>
        <w:p w14:paraId="6C90ADF9" w14:textId="1AF8EEA6" w:rsidR="00EF46E8" w:rsidRPr="00ED3195" w:rsidRDefault="00470B27" w:rsidP="00B31CE5">
          <w:pPr>
            <w:rPr>
              <w:rFonts w:cs="Arial"/>
            </w:rPr>
          </w:pPr>
          <w:r>
            <w:rPr>
              <w:rFonts w:eastAsia="Calibri" w:cs="Arial"/>
            </w:rPr>
            <w:t>December</w:t>
          </w:r>
          <w:r w:rsidR="00CF4D10">
            <w:rPr>
              <w:rFonts w:eastAsia="Calibri" w:cs="Arial"/>
            </w:rPr>
            <w:t xml:space="preserve"> </w:t>
          </w:r>
          <w:r>
            <w:rPr>
              <w:rFonts w:eastAsia="Calibri" w:cs="Arial"/>
            </w:rPr>
            <w:t>20</w:t>
          </w:r>
          <w:r w:rsidR="00CF4D10">
            <w:rPr>
              <w:rFonts w:eastAsia="Calibri" w:cs="Arial"/>
            </w:rPr>
            <w:t>21</w:t>
          </w:r>
          <w:r w:rsidR="00EF46E8">
            <w:rPr>
              <w:rFonts w:eastAsia="Calibri" w:cs="Arial"/>
            </w:rPr>
            <w:t xml:space="preserve"> </w:t>
          </w:r>
        </w:p>
      </w:tc>
    </w:tr>
    <w:tr w:rsidR="00EF46E8" w14:paraId="77FA08E1" w14:textId="77777777" w:rsidTr="001E1206">
      <w:trPr>
        <w:trHeight w:val="259"/>
      </w:trPr>
      <w:tc>
        <w:tcPr>
          <w:tcW w:w="1985" w:type="dxa"/>
          <w:tcBorders>
            <w:bottom w:val="single" w:sz="4" w:space="0" w:color="auto"/>
          </w:tcBorders>
        </w:tcPr>
        <w:p w14:paraId="13CC33A9" w14:textId="3AF4B31A" w:rsidR="00EF46E8" w:rsidRDefault="00CF4D10" w:rsidP="00AA3D9E">
          <w:pPr>
            <w:rPr>
              <w:rFonts w:cs="Arial"/>
            </w:rPr>
          </w:pPr>
          <w:r>
            <w:rPr>
              <w:rFonts w:eastAsia="Calibri" w:cs="Arial"/>
              <w:b/>
            </w:rPr>
            <w:t>From</w:t>
          </w:r>
          <w:r w:rsidR="00EF46E8" w:rsidRPr="00E76D9A">
            <w:rPr>
              <w:rFonts w:eastAsia="Calibri" w:cs="Arial"/>
              <w:b/>
            </w:rPr>
            <w:t>:</w:t>
          </w:r>
        </w:p>
      </w:tc>
      <w:tc>
        <w:tcPr>
          <w:tcW w:w="7092" w:type="dxa"/>
          <w:tcBorders>
            <w:bottom w:val="single" w:sz="4" w:space="0" w:color="auto"/>
          </w:tcBorders>
        </w:tcPr>
        <w:p w14:paraId="1BE6954A" w14:textId="1411F3B7" w:rsidR="00EF46E8" w:rsidRPr="00ED3195" w:rsidRDefault="00CF4D10" w:rsidP="005120D5">
          <w:pPr>
            <w:rPr>
              <w:rFonts w:cs="Arial"/>
            </w:rPr>
          </w:pPr>
          <w:r>
            <w:rPr>
              <w:rFonts w:eastAsia="Calibri" w:cs="Arial"/>
            </w:rPr>
            <w:t>Tom Butler</w:t>
          </w:r>
          <w:r w:rsidR="00C10027">
            <w:rPr>
              <w:rFonts w:eastAsia="Calibri" w:cs="Arial"/>
            </w:rPr>
            <w:t>/Anne Ogilvie</w:t>
          </w:r>
        </w:p>
      </w:tc>
    </w:tr>
  </w:tbl>
  <w:p w14:paraId="4E338724" w14:textId="77777777" w:rsidR="00EF46E8" w:rsidRPr="00AE7611" w:rsidRDefault="00EF46E8" w:rsidP="00ED3195">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B1AD87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3B4357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7C715DB"/>
    <w:multiLevelType w:val="hybridMultilevel"/>
    <w:tmpl w:val="1FFA1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22FF6"/>
    <w:multiLevelType w:val="multilevel"/>
    <w:tmpl w:val="714252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A924446"/>
    <w:multiLevelType w:val="hybridMultilevel"/>
    <w:tmpl w:val="C1322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A54E71"/>
    <w:multiLevelType w:val="multilevel"/>
    <w:tmpl w:val="F97A8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1575E04"/>
    <w:multiLevelType w:val="hybridMultilevel"/>
    <w:tmpl w:val="05F01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76A59"/>
    <w:multiLevelType w:val="hybridMultilevel"/>
    <w:tmpl w:val="8D80D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824E89"/>
    <w:multiLevelType w:val="hybridMultilevel"/>
    <w:tmpl w:val="3E827EDE"/>
    <w:lvl w:ilvl="0" w:tplc="9C5E43C4">
      <w:start w:val="1"/>
      <w:numFmt w:val="bullet"/>
      <w:pStyle w:val="ListBullet"/>
      <w:lvlText w:val=""/>
      <w:lvlJc w:val="left"/>
      <w:pPr>
        <w:ind w:left="357" w:hanging="360"/>
      </w:pPr>
      <w:rPr>
        <w:rFonts w:ascii="Symbol" w:hAnsi="Symbol" w:hint="default"/>
      </w:rPr>
    </w:lvl>
    <w:lvl w:ilvl="1" w:tplc="08090003">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9" w15:restartNumberingAfterBreak="0">
    <w:nsid w:val="15894F27"/>
    <w:multiLevelType w:val="hybridMultilevel"/>
    <w:tmpl w:val="B456E9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232515"/>
    <w:multiLevelType w:val="hybridMultilevel"/>
    <w:tmpl w:val="76400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257135"/>
    <w:multiLevelType w:val="hybridMultilevel"/>
    <w:tmpl w:val="BD700766"/>
    <w:lvl w:ilvl="0" w:tplc="15BC0CBC">
      <w:start w:val="1"/>
      <w:numFmt w:val="decimal"/>
      <w:lvlText w:val="%1."/>
      <w:lvlJc w:val="left"/>
      <w:pPr>
        <w:tabs>
          <w:tab w:val="num" w:pos="720"/>
        </w:tabs>
        <w:ind w:left="720" w:hanging="360"/>
      </w:pPr>
    </w:lvl>
    <w:lvl w:ilvl="1" w:tplc="ECA2997C" w:tentative="1">
      <w:start w:val="1"/>
      <w:numFmt w:val="decimal"/>
      <w:lvlText w:val="%2."/>
      <w:lvlJc w:val="left"/>
      <w:pPr>
        <w:tabs>
          <w:tab w:val="num" w:pos="1440"/>
        </w:tabs>
        <w:ind w:left="1440" w:hanging="360"/>
      </w:pPr>
    </w:lvl>
    <w:lvl w:ilvl="2" w:tplc="A35A1FBE" w:tentative="1">
      <w:start w:val="1"/>
      <w:numFmt w:val="decimal"/>
      <w:lvlText w:val="%3."/>
      <w:lvlJc w:val="left"/>
      <w:pPr>
        <w:tabs>
          <w:tab w:val="num" w:pos="2160"/>
        </w:tabs>
        <w:ind w:left="2160" w:hanging="360"/>
      </w:pPr>
    </w:lvl>
    <w:lvl w:ilvl="3" w:tplc="3636486E" w:tentative="1">
      <w:start w:val="1"/>
      <w:numFmt w:val="decimal"/>
      <w:lvlText w:val="%4."/>
      <w:lvlJc w:val="left"/>
      <w:pPr>
        <w:tabs>
          <w:tab w:val="num" w:pos="2880"/>
        </w:tabs>
        <w:ind w:left="2880" w:hanging="360"/>
      </w:pPr>
    </w:lvl>
    <w:lvl w:ilvl="4" w:tplc="11EAB4EE" w:tentative="1">
      <w:start w:val="1"/>
      <w:numFmt w:val="decimal"/>
      <w:lvlText w:val="%5."/>
      <w:lvlJc w:val="left"/>
      <w:pPr>
        <w:tabs>
          <w:tab w:val="num" w:pos="3600"/>
        </w:tabs>
        <w:ind w:left="3600" w:hanging="360"/>
      </w:pPr>
    </w:lvl>
    <w:lvl w:ilvl="5" w:tplc="925C4EEC" w:tentative="1">
      <w:start w:val="1"/>
      <w:numFmt w:val="decimal"/>
      <w:lvlText w:val="%6."/>
      <w:lvlJc w:val="left"/>
      <w:pPr>
        <w:tabs>
          <w:tab w:val="num" w:pos="4320"/>
        </w:tabs>
        <w:ind w:left="4320" w:hanging="360"/>
      </w:pPr>
    </w:lvl>
    <w:lvl w:ilvl="6" w:tplc="03F2AE7A" w:tentative="1">
      <w:start w:val="1"/>
      <w:numFmt w:val="decimal"/>
      <w:lvlText w:val="%7."/>
      <w:lvlJc w:val="left"/>
      <w:pPr>
        <w:tabs>
          <w:tab w:val="num" w:pos="5040"/>
        </w:tabs>
        <w:ind w:left="5040" w:hanging="360"/>
      </w:pPr>
    </w:lvl>
    <w:lvl w:ilvl="7" w:tplc="0E764674" w:tentative="1">
      <w:start w:val="1"/>
      <w:numFmt w:val="decimal"/>
      <w:lvlText w:val="%8."/>
      <w:lvlJc w:val="left"/>
      <w:pPr>
        <w:tabs>
          <w:tab w:val="num" w:pos="5760"/>
        </w:tabs>
        <w:ind w:left="5760" w:hanging="360"/>
      </w:pPr>
    </w:lvl>
    <w:lvl w:ilvl="8" w:tplc="5F20AEA8" w:tentative="1">
      <w:start w:val="1"/>
      <w:numFmt w:val="decimal"/>
      <w:lvlText w:val="%9."/>
      <w:lvlJc w:val="left"/>
      <w:pPr>
        <w:tabs>
          <w:tab w:val="num" w:pos="6480"/>
        </w:tabs>
        <w:ind w:left="6480" w:hanging="360"/>
      </w:pPr>
    </w:lvl>
  </w:abstractNum>
  <w:abstractNum w:abstractNumId="12" w15:restartNumberingAfterBreak="0">
    <w:nsid w:val="1F9A7E65"/>
    <w:multiLevelType w:val="hybridMultilevel"/>
    <w:tmpl w:val="8FF4F206"/>
    <w:lvl w:ilvl="0" w:tplc="8F4CFCBC">
      <w:start w:val="12"/>
      <w:numFmt w:val="decimal"/>
      <w:lvlText w:val="%1."/>
      <w:lvlJc w:val="left"/>
      <w:pPr>
        <w:tabs>
          <w:tab w:val="num" w:pos="720"/>
        </w:tabs>
        <w:ind w:left="720" w:hanging="360"/>
      </w:pPr>
    </w:lvl>
    <w:lvl w:ilvl="1" w:tplc="4B6AA24A" w:tentative="1">
      <w:start w:val="1"/>
      <w:numFmt w:val="decimal"/>
      <w:lvlText w:val="%2."/>
      <w:lvlJc w:val="left"/>
      <w:pPr>
        <w:tabs>
          <w:tab w:val="num" w:pos="1440"/>
        </w:tabs>
        <w:ind w:left="1440" w:hanging="360"/>
      </w:pPr>
    </w:lvl>
    <w:lvl w:ilvl="2" w:tplc="8F2C329C" w:tentative="1">
      <w:start w:val="1"/>
      <w:numFmt w:val="decimal"/>
      <w:lvlText w:val="%3."/>
      <w:lvlJc w:val="left"/>
      <w:pPr>
        <w:tabs>
          <w:tab w:val="num" w:pos="2160"/>
        </w:tabs>
        <w:ind w:left="2160" w:hanging="360"/>
      </w:pPr>
    </w:lvl>
    <w:lvl w:ilvl="3" w:tplc="FEF2351A" w:tentative="1">
      <w:start w:val="1"/>
      <w:numFmt w:val="decimal"/>
      <w:lvlText w:val="%4."/>
      <w:lvlJc w:val="left"/>
      <w:pPr>
        <w:tabs>
          <w:tab w:val="num" w:pos="2880"/>
        </w:tabs>
        <w:ind w:left="2880" w:hanging="360"/>
      </w:pPr>
    </w:lvl>
    <w:lvl w:ilvl="4" w:tplc="A04C0DE2" w:tentative="1">
      <w:start w:val="1"/>
      <w:numFmt w:val="decimal"/>
      <w:lvlText w:val="%5."/>
      <w:lvlJc w:val="left"/>
      <w:pPr>
        <w:tabs>
          <w:tab w:val="num" w:pos="3600"/>
        </w:tabs>
        <w:ind w:left="3600" w:hanging="360"/>
      </w:pPr>
    </w:lvl>
    <w:lvl w:ilvl="5" w:tplc="1152ECB6" w:tentative="1">
      <w:start w:val="1"/>
      <w:numFmt w:val="decimal"/>
      <w:lvlText w:val="%6."/>
      <w:lvlJc w:val="left"/>
      <w:pPr>
        <w:tabs>
          <w:tab w:val="num" w:pos="4320"/>
        </w:tabs>
        <w:ind w:left="4320" w:hanging="360"/>
      </w:pPr>
    </w:lvl>
    <w:lvl w:ilvl="6" w:tplc="82F0993E" w:tentative="1">
      <w:start w:val="1"/>
      <w:numFmt w:val="decimal"/>
      <w:lvlText w:val="%7."/>
      <w:lvlJc w:val="left"/>
      <w:pPr>
        <w:tabs>
          <w:tab w:val="num" w:pos="5040"/>
        </w:tabs>
        <w:ind w:left="5040" w:hanging="360"/>
      </w:pPr>
    </w:lvl>
    <w:lvl w:ilvl="7" w:tplc="8E140F94" w:tentative="1">
      <w:start w:val="1"/>
      <w:numFmt w:val="decimal"/>
      <w:lvlText w:val="%8."/>
      <w:lvlJc w:val="left"/>
      <w:pPr>
        <w:tabs>
          <w:tab w:val="num" w:pos="5760"/>
        </w:tabs>
        <w:ind w:left="5760" w:hanging="360"/>
      </w:pPr>
    </w:lvl>
    <w:lvl w:ilvl="8" w:tplc="EE76B47C" w:tentative="1">
      <w:start w:val="1"/>
      <w:numFmt w:val="decimal"/>
      <w:lvlText w:val="%9."/>
      <w:lvlJc w:val="left"/>
      <w:pPr>
        <w:tabs>
          <w:tab w:val="num" w:pos="6480"/>
        </w:tabs>
        <w:ind w:left="6480" w:hanging="360"/>
      </w:pPr>
    </w:lvl>
  </w:abstractNum>
  <w:abstractNum w:abstractNumId="13" w15:restartNumberingAfterBreak="0">
    <w:nsid w:val="28B44B70"/>
    <w:multiLevelType w:val="hybridMultilevel"/>
    <w:tmpl w:val="552C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31BAA"/>
    <w:multiLevelType w:val="hybridMultilevel"/>
    <w:tmpl w:val="21E6F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772CB6"/>
    <w:multiLevelType w:val="hybridMultilevel"/>
    <w:tmpl w:val="120EF7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E72E42"/>
    <w:multiLevelType w:val="hybridMultilevel"/>
    <w:tmpl w:val="D0D070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0C7D13"/>
    <w:multiLevelType w:val="hybridMultilevel"/>
    <w:tmpl w:val="16FE7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E3387F"/>
    <w:multiLevelType w:val="hybridMultilevel"/>
    <w:tmpl w:val="E058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02F4A"/>
    <w:multiLevelType w:val="hybridMultilevel"/>
    <w:tmpl w:val="B1F21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DC77CD"/>
    <w:multiLevelType w:val="hybridMultilevel"/>
    <w:tmpl w:val="A6548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EE100A"/>
    <w:multiLevelType w:val="multilevel"/>
    <w:tmpl w:val="720EF134"/>
    <w:lvl w:ilvl="0">
      <w:start w:val="1"/>
      <w:numFmt w:val="decimal"/>
      <w:pStyle w:val="Heading1"/>
      <w:suff w:val="space"/>
      <w:lvlText w:val="%1."/>
      <w:lvlJc w:val="left"/>
      <w:pPr>
        <w:ind w:left="0" w:firstLine="0"/>
      </w:pPr>
      <w:rPr>
        <w:rFonts w:hint="default"/>
      </w:rPr>
    </w:lvl>
    <w:lvl w:ilvl="1">
      <w:start w:val="1"/>
      <w:numFmt w:val="none"/>
      <w:pStyle w:val="Heading2"/>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Restart w:val="2"/>
      <w:pStyle w:val="ListNumber"/>
      <w:lvlText w:val="%6."/>
      <w:lvlJc w:val="left"/>
      <w:pPr>
        <w:tabs>
          <w:tab w:val="num" w:pos="363"/>
        </w:tabs>
        <w:ind w:left="720" w:hanging="357"/>
      </w:pPr>
      <w:rPr>
        <w:rFonts w:hint="default"/>
      </w:rPr>
    </w:lvl>
    <w:lvl w:ilvl="6">
      <w:start w:val="1"/>
      <w:numFmt w:val="lowerLetter"/>
      <w:pStyle w:val="Listalpha"/>
      <w:lvlText w:val="%7)"/>
      <w:lvlJc w:val="left"/>
      <w:pPr>
        <w:tabs>
          <w:tab w:val="num" w:pos="720"/>
        </w:tabs>
        <w:ind w:left="1077" w:hanging="357"/>
      </w:pPr>
      <w:rPr>
        <w:rFonts w:hint="default"/>
      </w:rPr>
    </w:lvl>
    <w:lvl w:ilvl="7">
      <w:start w:val="1"/>
      <w:numFmt w:val="lowerRoman"/>
      <w:pStyle w:val="Listroman"/>
      <w:lvlText w:val="%8."/>
      <w:lvlJc w:val="left"/>
      <w:pPr>
        <w:ind w:left="1435" w:hanging="358"/>
      </w:pPr>
      <w:rPr>
        <w:rFonts w:hint="default"/>
      </w:rPr>
    </w:lvl>
    <w:lvl w:ilvl="8">
      <w:start w:val="1"/>
      <w:numFmt w:val="lowerRoman"/>
      <w:lvlText w:val="%9."/>
      <w:lvlJc w:val="left"/>
      <w:pPr>
        <w:ind w:left="0" w:firstLine="0"/>
      </w:pPr>
      <w:rPr>
        <w:rFonts w:hint="default"/>
      </w:rPr>
    </w:lvl>
  </w:abstractNum>
  <w:abstractNum w:abstractNumId="22" w15:restartNumberingAfterBreak="0">
    <w:nsid w:val="63E34294"/>
    <w:multiLevelType w:val="hybridMultilevel"/>
    <w:tmpl w:val="DC98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58D8"/>
    <w:multiLevelType w:val="hybridMultilevel"/>
    <w:tmpl w:val="2764B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F155E8"/>
    <w:multiLevelType w:val="hybridMultilevel"/>
    <w:tmpl w:val="006C8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495151"/>
    <w:multiLevelType w:val="hybridMultilevel"/>
    <w:tmpl w:val="C1BE2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8"/>
  </w:num>
  <w:num w:numId="5">
    <w:abstractNumId w:val="21"/>
  </w:num>
  <w:num w:numId="6">
    <w:abstractNumId w:val="3"/>
  </w:num>
  <w:num w:numId="7">
    <w:abstractNumId w:val="19"/>
  </w:num>
  <w:num w:numId="8">
    <w:abstractNumId w:val="4"/>
  </w:num>
  <w:num w:numId="9">
    <w:abstractNumId w:val="16"/>
  </w:num>
  <w:num w:numId="10">
    <w:abstractNumId w:val="6"/>
  </w:num>
  <w:num w:numId="11">
    <w:abstractNumId w:val="20"/>
  </w:num>
  <w:num w:numId="12">
    <w:abstractNumId w:val="17"/>
  </w:num>
  <w:num w:numId="13">
    <w:abstractNumId w:val="10"/>
  </w:num>
  <w:num w:numId="14">
    <w:abstractNumId w:val="2"/>
  </w:num>
  <w:num w:numId="15">
    <w:abstractNumId w:val="15"/>
  </w:num>
  <w:num w:numId="16">
    <w:abstractNumId w:val="7"/>
  </w:num>
  <w:num w:numId="17">
    <w:abstractNumId w:val="24"/>
  </w:num>
  <w:num w:numId="18">
    <w:abstractNumId w:val="9"/>
  </w:num>
  <w:num w:numId="19">
    <w:abstractNumId w:val="25"/>
  </w:num>
  <w:num w:numId="20">
    <w:abstractNumId w:val="14"/>
  </w:num>
  <w:num w:numId="21">
    <w:abstractNumId w:val="23"/>
  </w:num>
  <w:num w:numId="22">
    <w:abstractNumId w:val="13"/>
  </w:num>
  <w:num w:numId="23">
    <w:abstractNumId w:val="22"/>
  </w:num>
  <w:num w:numId="24">
    <w:abstractNumId w:val="18"/>
  </w:num>
  <w:num w:numId="25">
    <w:abstractNumId w:val="11"/>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ATED" w:val="1"/>
    <w:docVar w:name="cbActivity" w:val="Member and External engagement"/>
    <w:docVar w:name="cbActivity_0" w:val="Member engagement"/>
    <w:docVar w:name="cbActivity_0_0" w:val="Member engagement"/>
    <w:docVar w:name="cbActivity_1" w:val="External engagement"/>
    <w:docVar w:name="cbActivity_1_0" w:val="External engagement"/>
    <w:docVar w:name="cbActivity_2" w:val="Member and External engagement"/>
    <w:docVar w:name="cbActivity_2_0" w:val="Member and External engagement"/>
    <w:docVar w:name="cbActivity_ListCount" w:val="3"/>
    <w:docVar w:name="cbActivity_ListIndex" w:val="2"/>
    <w:docVar w:name="lbRecipientBuilt_0_0" w:val="Eva Kirch"/>
    <w:docVar w:name="lbRecipientBuilt_0_SELECTED" w:val="0"/>
    <w:docVar w:name="lbRecipientBuilt_1_0" w:val="Aidan Davy"/>
    <w:docVar w:name="lbRecipientBuilt_1_SELECTED" w:val="0"/>
    <w:docVar w:name="lbRecipientBuilt_ListCount" w:val="2"/>
    <w:docVar w:name="lbRecipientBuilt_ListIndex" w:val="0"/>
    <w:docVar w:name="optFooterHide" w:val="0"/>
    <w:docVar w:name="optFooterShow" w:val="-1"/>
    <w:docVar w:name="OptionButton1" w:val="0"/>
    <w:docVar w:name="optSelectAttendees" w:val="-1"/>
    <w:docVar w:name="optTypeAttendees" w:val="0"/>
    <w:docVar w:name="RERUN" w:val="1"/>
    <w:docVar w:name="tbAttendeeManualList" w:val="Eva Kirch"/>
    <w:docVar w:name="tbDateFrom" w:val="01/12/2014"/>
    <w:docVar w:name="tbDateTo" w:val="04/12/2014"/>
    <w:docVar w:name="tbLocation" w:val="Geneva"/>
    <w:docVar w:name="tbTitle" w:val="UN Annual Forum on Business and Human Rights, intl. ICMM workshop on human rights and mining"/>
    <w:docVar w:name="TripDay" w:val="5 December 2014"/>
  </w:docVars>
  <w:rsids>
    <w:rsidRoot w:val="0099482F"/>
    <w:rsid w:val="0000150B"/>
    <w:rsid w:val="00006ECD"/>
    <w:rsid w:val="00007812"/>
    <w:rsid w:val="0001602E"/>
    <w:rsid w:val="00025B91"/>
    <w:rsid w:val="00032299"/>
    <w:rsid w:val="00033C92"/>
    <w:rsid w:val="00034AFE"/>
    <w:rsid w:val="0004552D"/>
    <w:rsid w:val="000457C2"/>
    <w:rsid w:val="000477ED"/>
    <w:rsid w:val="00064DF4"/>
    <w:rsid w:val="0006526E"/>
    <w:rsid w:val="000754D3"/>
    <w:rsid w:val="00085A94"/>
    <w:rsid w:val="000953B6"/>
    <w:rsid w:val="00097BCD"/>
    <w:rsid w:val="000A3C5C"/>
    <w:rsid w:val="000A65E3"/>
    <w:rsid w:val="000A77B6"/>
    <w:rsid w:val="000B0F29"/>
    <w:rsid w:val="000B6E4A"/>
    <w:rsid w:val="000B6FCA"/>
    <w:rsid w:val="000B73A3"/>
    <w:rsid w:val="000D4FA6"/>
    <w:rsid w:val="000E2070"/>
    <w:rsid w:val="00114F1A"/>
    <w:rsid w:val="0012309D"/>
    <w:rsid w:val="0013222A"/>
    <w:rsid w:val="0014414F"/>
    <w:rsid w:val="001443DE"/>
    <w:rsid w:val="001554D3"/>
    <w:rsid w:val="001566B4"/>
    <w:rsid w:val="00163533"/>
    <w:rsid w:val="00163AEA"/>
    <w:rsid w:val="00181F9B"/>
    <w:rsid w:val="001825E4"/>
    <w:rsid w:val="00185DF4"/>
    <w:rsid w:val="00186E59"/>
    <w:rsid w:val="001A1385"/>
    <w:rsid w:val="001A1DA0"/>
    <w:rsid w:val="001B042F"/>
    <w:rsid w:val="001B0FBE"/>
    <w:rsid w:val="001B3498"/>
    <w:rsid w:val="001B7A1B"/>
    <w:rsid w:val="001D4677"/>
    <w:rsid w:val="001E1206"/>
    <w:rsid w:val="001E1220"/>
    <w:rsid w:val="001E1E28"/>
    <w:rsid w:val="001F361D"/>
    <w:rsid w:val="001F63F6"/>
    <w:rsid w:val="002139A5"/>
    <w:rsid w:val="00242D72"/>
    <w:rsid w:val="00253D32"/>
    <w:rsid w:val="002727F6"/>
    <w:rsid w:val="0028308F"/>
    <w:rsid w:val="002850A4"/>
    <w:rsid w:val="0029727A"/>
    <w:rsid w:val="002A01D5"/>
    <w:rsid w:val="002A54AD"/>
    <w:rsid w:val="002A7A7E"/>
    <w:rsid w:val="002B1B1F"/>
    <w:rsid w:val="002B22ED"/>
    <w:rsid w:val="002B3958"/>
    <w:rsid w:val="002B72C9"/>
    <w:rsid w:val="002C43D1"/>
    <w:rsid w:val="002C4439"/>
    <w:rsid w:val="002C4E0A"/>
    <w:rsid w:val="002C6AAB"/>
    <w:rsid w:val="002C76F0"/>
    <w:rsid w:val="002F36C8"/>
    <w:rsid w:val="002F5BB6"/>
    <w:rsid w:val="00300D3F"/>
    <w:rsid w:val="00301EA2"/>
    <w:rsid w:val="003057CB"/>
    <w:rsid w:val="00311407"/>
    <w:rsid w:val="00314128"/>
    <w:rsid w:val="003148F4"/>
    <w:rsid w:val="00315F73"/>
    <w:rsid w:val="00334430"/>
    <w:rsid w:val="00334932"/>
    <w:rsid w:val="003432C2"/>
    <w:rsid w:val="003442D7"/>
    <w:rsid w:val="00345A44"/>
    <w:rsid w:val="003464C3"/>
    <w:rsid w:val="00350E37"/>
    <w:rsid w:val="0035179B"/>
    <w:rsid w:val="00361B48"/>
    <w:rsid w:val="00361F11"/>
    <w:rsid w:val="0037675C"/>
    <w:rsid w:val="003804F2"/>
    <w:rsid w:val="00382380"/>
    <w:rsid w:val="00394D89"/>
    <w:rsid w:val="003971B6"/>
    <w:rsid w:val="003A4488"/>
    <w:rsid w:val="003C1C82"/>
    <w:rsid w:val="003C2673"/>
    <w:rsid w:val="003C513D"/>
    <w:rsid w:val="003D0C70"/>
    <w:rsid w:val="003D271F"/>
    <w:rsid w:val="003D4AEE"/>
    <w:rsid w:val="003D6B8D"/>
    <w:rsid w:val="003F40F1"/>
    <w:rsid w:val="0040269C"/>
    <w:rsid w:val="00407734"/>
    <w:rsid w:val="0041781B"/>
    <w:rsid w:val="00426E17"/>
    <w:rsid w:val="00426F6A"/>
    <w:rsid w:val="00432276"/>
    <w:rsid w:val="004403D9"/>
    <w:rsid w:val="00443D43"/>
    <w:rsid w:val="00446CFE"/>
    <w:rsid w:val="00451984"/>
    <w:rsid w:val="00470B27"/>
    <w:rsid w:val="004718A2"/>
    <w:rsid w:val="004808BE"/>
    <w:rsid w:val="00484612"/>
    <w:rsid w:val="0048637B"/>
    <w:rsid w:val="004A11EB"/>
    <w:rsid w:val="004B0065"/>
    <w:rsid w:val="004B0877"/>
    <w:rsid w:val="004B3E87"/>
    <w:rsid w:val="004B71C3"/>
    <w:rsid w:val="004E1341"/>
    <w:rsid w:val="004E5B00"/>
    <w:rsid w:val="005002A1"/>
    <w:rsid w:val="005009F9"/>
    <w:rsid w:val="00501B50"/>
    <w:rsid w:val="0050614D"/>
    <w:rsid w:val="005069E8"/>
    <w:rsid w:val="005120D5"/>
    <w:rsid w:val="0051716F"/>
    <w:rsid w:val="005201D6"/>
    <w:rsid w:val="00521A12"/>
    <w:rsid w:val="005220C1"/>
    <w:rsid w:val="005244F2"/>
    <w:rsid w:val="0053228A"/>
    <w:rsid w:val="005355AE"/>
    <w:rsid w:val="00540A13"/>
    <w:rsid w:val="00544E67"/>
    <w:rsid w:val="00546BD2"/>
    <w:rsid w:val="00550666"/>
    <w:rsid w:val="00553647"/>
    <w:rsid w:val="00555B02"/>
    <w:rsid w:val="00563AE7"/>
    <w:rsid w:val="00563D42"/>
    <w:rsid w:val="005709E0"/>
    <w:rsid w:val="0057349F"/>
    <w:rsid w:val="005736CE"/>
    <w:rsid w:val="00577932"/>
    <w:rsid w:val="0058323B"/>
    <w:rsid w:val="005900BC"/>
    <w:rsid w:val="00592914"/>
    <w:rsid w:val="00597257"/>
    <w:rsid w:val="00597B98"/>
    <w:rsid w:val="005A2F18"/>
    <w:rsid w:val="005A30B0"/>
    <w:rsid w:val="005A7C7C"/>
    <w:rsid w:val="005B5254"/>
    <w:rsid w:val="005C02FC"/>
    <w:rsid w:val="005C42FE"/>
    <w:rsid w:val="005C4985"/>
    <w:rsid w:val="005D085F"/>
    <w:rsid w:val="005D6241"/>
    <w:rsid w:val="005E721D"/>
    <w:rsid w:val="005E7472"/>
    <w:rsid w:val="005F7997"/>
    <w:rsid w:val="00606316"/>
    <w:rsid w:val="006247BE"/>
    <w:rsid w:val="00633B6E"/>
    <w:rsid w:val="00635EE9"/>
    <w:rsid w:val="00636E68"/>
    <w:rsid w:val="006407A6"/>
    <w:rsid w:val="00641D17"/>
    <w:rsid w:val="006424D3"/>
    <w:rsid w:val="00645C73"/>
    <w:rsid w:val="00653419"/>
    <w:rsid w:val="00667641"/>
    <w:rsid w:val="00685C5B"/>
    <w:rsid w:val="00693769"/>
    <w:rsid w:val="00694F05"/>
    <w:rsid w:val="006950D4"/>
    <w:rsid w:val="00695263"/>
    <w:rsid w:val="00697E83"/>
    <w:rsid w:val="006A23FD"/>
    <w:rsid w:val="006A2E63"/>
    <w:rsid w:val="006A79D1"/>
    <w:rsid w:val="006B0A2A"/>
    <w:rsid w:val="006B2606"/>
    <w:rsid w:val="006B48C2"/>
    <w:rsid w:val="006C1786"/>
    <w:rsid w:val="006C2015"/>
    <w:rsid w:val="006D1784"/>
    <w:rsid w:val="006D2B53"/>
    <w:rsid w:val="006E32B7"/>
    <w:rsid w:val="006E40DA"/>
    <w:rsid w:val="006F31D5"/>
    <w:rsid w:val="006F54FB"/>
    <w:rsid w:val="00700D2C"/>
    <w:rsid w:val="00703EED"/>
    <w:rsid w:val="00712BF6"/>
    <w:rsid w:val="00716E98"/>
    <w:rsid w:val="00717DC1"/>
    <w:rsid w:val="00750342"/>
    <w:rsid w:val="00750AAC"/>
    <w:rsid w:val="00755B4E"/>
    <w:rsid w:val="00760257"/>
    <w:rsid w:val="00761AC4"/>
    <w:rsid w:val="007655C6"/>
    <w:rsid w:val="007678A7"/>
    <w:rsid w:val="00773948"/>
    <w:rsid w:val="007807AB"/>
    <w:rsid w:val="007A1C50"/>
    <w:rsid w:val="007A2C96"/>
    <w:rsid w:val="007A455B"/>
    <w:rsid w:val="007B11CD"/>
    <w:rsid w:val="007C0CE5"/>
    <w:rsid w:val="007C41DE"/>
    <w:rsid w:val="007C4D8B"/>
    <w:rsid w:val="007D5B35"/>
    <w:rsid w:val="007E51D6"/>
    <w:rsid w:val="0080079C"/>
    <w:rsid w:val="00805D3F"/>
    <w:rsid w:val="00821AD6"/>
    <w:rsid w:val="0082439A"/>
    <w:rsid w:val="008255A0"/>
    <w:rsid w:val="008321AF"/>
    <w:rsid w:val="008355BD"/>
    <w:rsid w:val="00836A71"/>
    <w:rsid w:val="008378A0"/>
    <w:rsid w:val="00840F82"/>
    <w:rsid w:val="008538C9"/>
    <w:rsid w:val="008626B5"/>
    <w:rsid w:val="00873E9C"/>
    <w:rsid w:val="00881160"/>
    <w:rsid w:val="0088714D"/>
    <w:rsid w:val="00890AE3"/>
    <w:rsid w:val="0089311F"/>
    <w:rsid w:val="008942FA"/>
    <w:rsid w:val="008A0D9C"/>
    <w:rsid w:val="008A1984"/>
    <w:rsid w:val="008B3988"/>
    <w:rsid w:val="008B40AA"/>
    <w:rsid w:val="008B4425"/>
    <w:rsid w:val="008C30C6"/>
    <w:rsid w:val="008C5693"/>
    <w:rsid w:val="008D01C1"/>
    <w:rsid w:val="008E31D0"/>
    <w:rsid w:val="008F767C"/>
    <w:rsid w:val="00910468"/>
    <w:rsid w:val="00937002"/>
    <w:rsid w:val="00946956"/>
    <w:rsid w:val="009471A0"/>
    <w:rsid w:val="00947CC4"/>
    <w:rsid w:val="0095055D"/>
    <w:rsid w:val="00962E5A"/>
    <w:rsid w:val="009632FC"/>
    <w:rsid w:val="0097220D"/>
    <w:rsid w:val="00973CA5"/>
    <w:rsid w:val="00974636"/>
    <w:rsid w:val="009765FF"/>
    <w:rsid w:val="0099170E"/>
    <w:rsid w:val="00992F7A"/>
    <w:rsid w:val="0099482F"/>
    <w:rsid w:val="00995A5E"/>
    <w:rsid w:val="009B353F"/>
    <w:rsid w:val="009C0933"/>
    <w:rsid w:val="009C119F"/>
    <w:rsid w:val="009C3E0B"/>
    <w:rsid w:val="009C4EE0"/>
    <w:rsid w:val="009C5A98"/>
    <w:rsid w:val="009D1863"/>
    <w:rsid w:val="009E636D"/>
    <w:rsid w:val="009F4799"/>
    <w:rsid w:val="009F7692"/>
    <w:rsid w:val="00A01CC1"/>
    <w:rsid w:val="00A05A2D"/>
    <w:rsid w:val="00A12E00"/>
    <w:rsid w:val="00A130E5"/>
    <w:rsid w:val="00A14696"/>
    <w:rsid w:val="00A26CB4"/>
    <w:rsid w:val="00A37210"/>
    <w:rsid w:val="00A42EDB"/>
    <w:rsid w:val="00A55095"/>
    <w:rsid w:val="00A575F2"/>
    <w:rsid w:val="00A6583C"/>
    <w:rsid w:val="00A921C5"/>
    <w:rsid w:val="00AA1F0E"/>
    <w:rsid w:val="00AA3D9E"/>
    <w:rsid w:val="00AA7E2C"/>
    <w:rsid w:val="00AB0A70"/>
    <w:rsid w:val="00AB2BC3"/>
    <w:rsid w:val="00AB6392"/>
    <w:rsid w:val="00AD4A6A"/>
    <w:rsid w:val="00AE1415"/>
    <w:rsid w:val="00AE463C"/>
    <w:rsid w:val="00AE7611"/>
    <w:rsid w:val="00AF0DAB"/>
    <w:rsid w:val="00AF3FD1"/>
    <w:rsid w:val="00B03226"/>
    <w:rsid w:val="00B2074C"/>
    <w:rsid w:val="00B2524E"/>
    <w:rsid w:val="00B31CE5"/>
    <w:rsid w:val="00B47881"/>
    <w:rsid w:val="00B5421B"/>
    <w:rsid w:val="00B657B7"/>
    <w:rsid w:val="00B711AD"/>
    <w:rsid w:val="00B72D04"/>
    <w:rsid w:val="00B83368"/>
    <w:rsid w:val="00B95FF5"/>
    <w:rsid w:val="00BA4552"/>
    <w:rsid w:val="00BA56F1"/>
    <w:rsid w:val="00BB776F"/>
    <w:rsid w:val="00BC1197"/>
    <w:rsid w:val="00BC4CAF"/>
    <w:rsid w:val="00BD3F45"/>
    <w:rsid w:val="00BE6430"/>
    <w:rsid w:val="00BE78FB"/>
    <w:rsid w:val="00BF18D7"/>
    <w:rsid w:val="00BF3F62"/>
    <w:rsid w:val="00C02058"/>
    <w:rsid w:val="00C07F91"/>
    <w:rsid w:val="00C10027"/>
    <w:rsid w:val="00C20AB9"/>
    <w:rsid w:val="00C21391"/>
    <w:rsid w:val="00C336F0"/>
    <w:rsid w:val="00C33C15"/>
    <w:rsid w:val="00C37EE0"/>
    <w:rsid w:val="00C41BE7"/>
    <w:rsid w:val="00C52546"/>
    <w:rsid w:val="00C53625"/>
    <w:rsid w:val="00C7352B"/>
    <w:rsid w:val="00C805B2"/>
    <w:rsid w:val="00C81522"/>
    <w:rsid w:val="00C819A5"/>
    <w:rsid w:val="00C9107D"/>
    <w:rsid w:val="00C9332A"/>
    <w:rsid w:val="00CA37F5"/>
    <w:rsid w:val="00CA3E3C"/>
    <w:rsid w:val="00CA65EA"/>
    <w:rsid w:val="00CB283C"/>
    <w:rsid w:val="00CC7AAE"/>
    <w:rsid w:val="00CD2F51"/>
    <w:rsid w:val="00CE0024"/>
    <w:rsid w:val="00CE39C1"/>
    <w:rsid w:val="00CE5905"/>
    <w:rsid w:val="00CF03E8"/>
    <w:rsid w:val="00CF4D10"/>
    <w:rsid w:val="00CF6A3F"/>
    <w:rsid w:val="00D02ADC"/>
    <w:rsid w:val="00D033F8"/>
    <w:rsid w:val="00D03CEE"/>
    <w:rsid w:val="00D04BC2"/>
    <w:rsid w:val="00D179EA"/>
    <w:rsid w:val="00D326D3"/>
    <w:rsid w:val="00D423B2"/>
    <w:rsid w:val="00D54FF6"/>
    <w:rsid w:val="00D63FF9"/>
    <w:rsid w:val="00D73E09"/>
    <w:rsid w:val="00D8066C"/>
    <w:rsid w:val="00D81051"/>
    <w:rsid w:val="00D84881"/>
    <w:rsid w:val="00D90677"/>
    <w:rsid w:val="00D92A02"/>
    <w:rsid w:val="00D93819"/>
    <w:rsid w:val="00DA2BBE"/>
    <w:rsid w:val="00DA7C90"/>
    <w:rsid w:val="00DB3946"/>
    <w:rsid w:val="00DC4647"/>
    <w:rsid w:val="00DC7A75"/>
    <w:rsid w:val="00DD3587"/>
    <w:rsid w:val="00DD79DA"/>
    <w:rsid w:val="00DE3826"/>
    <w:rsid w:val="00DF49BB"/>
    <w:rsid w:val="00DF6B03"/>
    <w:rsid w:val="00DF73F1"/>
    <w:rsid w:val="00E02C28"/>
    <w:rsid w:val="00E035CB"/>
    <w:rsid w:val="00E21217"/>
    <w:rsid w:val="00E25DD2"/>
    <w:rsid w:val="00E421EB"/>
    <w:rsid w:val="00E47ED5"/>
    <w:rsid w:val="00E5253F"/>
    <w:rsid w:val="00E53DBA"/>
    <w:rsid w:val="00E573E8"/>
    <w:rsid w:val="00E57C4E"/>
    <w:rsid w:val="00E66BDE"/>
    <w:rsid w:val="00E71AD9"/>
    <w:rsid w:val="00E73F0D"/>
    <w:rsid w:val="00E744C3"/>
    <w:rsid w:val="00E74756"/>
    <w:rsid w:val="00E76D9A"/>
    <w:rsid w:val="00E8071F"/>
    <w:rsid w:val="00E81520"/>
    <w:rsid w:val="00E84DFE"/>
    <w:rsid w:val="00E8712F"/>
    <w:rsid w:val="00E87E7E"/>
    <w:rsid w:val="00E9239B"/>
    <w:rsid w:val="00E935A7"/>
    <w:rsid w:val="00E95D3D"/>
    <w:rsid w:val="00EA461A"/>
    <w:rsid w:val="00EA52CE"/>
    <w:rsid w:val="00EC3ACB"/>
    <w:rsid w:val="00EC58D7"/>
    <w:rsid w:val="00EC67F1"/>
    <w:rsid w:val="00ED3195"/>
    <w:rsid w:val="00ED5201"/>
    <w:rsid w:val="00EE1853"/>
    <w:rsid w:val="00EE2FA9"/>
    <w:rsid w:val="00EF3BD2"/>
    <w:rsid w:val="00EF46E8"/>
    <w:rsid w:val="00EF56EA"/>
    <w:rsid w:val="00EF6248"/>
    <w:rsid w:val="00EF7DD8"/>
    <w:rsid w:val="00F02374"/>
    <w:rsid w:val="00F02F1C"/>
    <w:rsid w:val="00F072EC"/>
    <w:rsid w:val="00F0763D"/>
    <w:rsid w:val="00F17BAD"/>
    <w:rsid w:val="00F3300A"/>
    <w:rsid w:val="00F36D09"/>
    <w:rsid w:val="00F521B1"/>
    <w:rsid w:val="00F53692"/>
    <w:rsid w:val="00F741C2"/>
    <w:rsid w:val="00F74242"/>
    <w:rsid w:val="00F749D4"/>
    <w:rsid w:val="00F82143"/>
    <w:rsid w:val="00F92328"/>
    <w:rsid w:val="00F92E77"/>
    <w:rsid w:val="00F96CDB"/>
    <w:rsid w:val="00FA3DD5"/>
    <w:rsid w:val="00FB102D"/>
    <w:rsid w:val="00FB15AE"/>
    <w:rsid w:val="00FB1844"/>
    <w:rsid w:val="00FB47AF"/>
    <w:rsid w:val="00FC7D8D"/>
    <w:rsid w:val="00FD56C0"/>
    <w:rsid w:val="00FE3948"/>
    <w:rsid w:val="00FE5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1124B5"/>
  <w15:docId w15:val="{ABD04E2E-BA9A-4649-8BF4-B9F0E18C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iPriority="3"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206"/>
    <w:pPr>
      <w:spacing w:after="0" w:line="240" w:lineRule="auto"/>
    </w:pPr>
    <w:rPr>
      <w:rFonts w:ascii="Arial" w:hAnsi="Arial"/>
    </w:rPr>
  </w:style>
  <w:style w:type="paragraph" w:styleId="Heading1">
    <w:name w:val="heading 1"/>
    <w:basedOn w:val="Normal"/>
    <w:next w:val="Normal"/>
    <w:link w:val="Heading1Char"/>
    <w:uiPriority w:val="9"/>
    <w:qFormat/>
    <w:rsid w:val="00760257"/>
    <w:pPr>
      <w:keepNext/>
      <w:keepLines/>
      <w:numPr>
        <w:numId w:val="5"/>
      </w:numPr>
      <w:spacing w:before="360" w:after="240"/>
      <w:outlineLvl w:val="0"/>
    </w:pPr>
    <w:rPr>
      <w:rFonts w:eastAsiaTheme="majorEastAsia" w:cstheme="majorBidi"/>
      <w:b/>
      <w:bCs/>
      <w:szCs w:val="28"/>
    </w:rPr>
  </w:style>
  <w:style w:type="paragraph" w:styleId="Heading2">
    <w:name w:val="heading 2"/>
    <w:basedOn w:val="Normal"/>
    <w:next w:val="Normal"/>
    <w:link w:val="Heading2Char"/>
    <w:uiPriority w:val="2"/>
    <w:qFormat/>
    <w:rsid w:val="00760257"/>
    <w:pPr>
      <w:keepNext/>
      <w:keepLines/>
      <w:numPr>
        <w:ilvl w:val="1"/>
        <w:numId w:val="5"/>
      </w:numPr>
      <w:outlineLvl w:val="1"/>
    </w:pPr>
    <w:rPr>
      <w:rFonts w:eastAsiaTheme="majorEastAsia" w:cstheme="majorBidi"/>
      <w:b/>
      <w:bCs/>
      <w:szCs w:val="26"/>
    </w:rPr>
  </w:style>
  <w:style w:type="paragraph" w:styleId="Heading3">
    <w:name w:val="heading 3"/>
    <w:basedOn w:val="Normal"/>
    <w:next w:val="Normal"/>
    <w:link w:val="Heading3Char"/>
    <w:uiPriority w:val="2"/>
    <w:qFormat/>
    <w:rsid w:val="00546BD2"/>
    <w:pPr>
      <w:outlineLvl w:val="2"/>
    </w:pPr>
  </w:style>
  <w:style w:type="paragraph" w:styleId="Heading4">
    <w:name w:val="heading 4"/>
    <w:basedOn w:val="Normal"/>
    <w:next w:val="Normal"/>
    <w:link w:val="Heading4Char"/>
    <w:uiPriority w:val="9"/>
    <w:semiHidden/>
    <w:rsid w:val="00760257"/>
    <w:pPr>
      <w:keepNext/>
      <w:keepLines/>
      <w:spacing w:before="20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ICMM table"/>
    <w:basedOn w:val="TableNormal"/>
    <w:uiPriority w:val="59"/>
    <w:rsid w:val="00760257"/>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85" w:type="dxa"/>
        <w:bottom w:w="85" w:type="dxa"/>
      </w:tblCellMar>
    </w:tblPr>
    <w:tblStylePr w:type="firstRow">
      <w:rPr>
        <w:b/>
      </w:rPr>
    </w:tblStylePr>
  </w:style>
  <w:style w:type="paragraph" w:styleId="ListParagraph">
    <w:name w:val="List Paragraph"/>
    <w:basedOn w:val="Normal"/>
    <w:uiPriority w:val="34"/>
    <w:qFormat/>
    <w:rsid w:val="00760257"/>
    <w:pPr>
      <w:contextualSpacing/>
    </w:pPr>
  </w:style>
  <w:style w:type="paragraph" w:customStyle="1" w:styleId="Default">
    <w:name w:val="Default"/>
    <w:semiHidden/>
    <w:rsid w:val="0076025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rsid w:val="00760257"/>
    <w:pPr>
      <w:tabs>
        <w:tab w:val="center" w:pos="4513"/>
        <w:tab w:val="right" w:pos="9026"/>
      </w:tabs>
    </w:pPr>
  </w:style>
  <w:style w:type="character" w:customStyle="1" w:styleId="HeaderChar">
    <w:name w:val="Header Char"/>
    <w:basedOn w:val="DefaultParagraphFont"/>
    <w:link w:val="Header"/>
    <w:uiPriority w:val="99"/>
    <w:semiHidden/>
    <w:rsid w:val="00760257"/>
    <w:rPr>
      <w:rFonts w:ascii="Arial" w:hAnsi="Arial"/>
    </w:rPr>
  </w:style>
  <w:style w:type="paragraph" w:styleId="Footer">
    <w:name w:val="footer"/>
    <w:basedOn w:val="Normal"/>
    <w:link w:val="FooterChar"/>
    <w:uiPriority w:val="99"/>
    <w:semiHidden/>
    <w:rsid w:val="006E32B7"/>
    <w:pPr>
      <w:tabs>
        <w:tab w:val="center" w:pos="4513"/>
        <w:tab w:val="right" w:pos="9026"/>
      </w:tabs>
    </w:pPr>
    <w:rPr>
      <w:sz w:val="20"/>
    </w:rPr>
  </w:style>
  <w:style w:type="character" w:customStyle="1" w:styleId="FooterChar">
    <w:name w:val="Footer Char"/>
    <w:basedOn w:val="DefaultParagraphFont"/>
    <w:link w:val="Footer"/>
    <w:uiPriority w:val="99"/>
    <w:semiHidden/>
    <w:rsid w:val="006E32B7"/>
    <w:rPr>
      <w:rFonts w:ascii="Arial" w:hAnsi="Arial"/>
      <w:sz w:val="20"/>
    </w:rPr>
  </w:style>
  <w:style w:type="paragraph" w:styleId="BalloonText">
    <w:name w:val="Balloon Text"/>
    <w:basedOn w:val="Normal"/>
    <w:link w:val="BalloonTextChar"/>
    <w:uiPriority w:val="99"/>
    <w:semiHidden/>
    <w:unhideWhenUsed/>
    <w:rsid w:val="00760257"/>
    <w:rPr>
      <w:rFonts w:ascii="Tahoma" w:hAnsi="Tahoma" w:cs="Tahoma"/>
      <w:sz w:val="16"/>
      <w:szCs w:val="16"/>
    </w:rPr>
  </w:style>
  <w:style w:type="character" w:customStyle="1" w:styleId="BalloonTextChar">
    <w:name w:val="Balloon Text Char"/>
    <w:basedOn w:val="DefaultParagraphFont"/>
    <w:link w:val="BalloonText"/>
    <w:uiPriority w:val="99"/>
    <w:semiHidden/>
    <w:rsid w:val="00760257"/>
    <w:rPr>
      <w:rFonts w:ascii="Tahoma" w:hAnsi="Tahoma" w:cs="Tahoma"/>
      <w:sz w:val="16"/>
      <w:szCs w:val="16"/>
    </w:rPr>
  </w:style>
  <w:style w:type="character" w:styleId="Hyperlink">
    <w:name w:val="Hyperlink"/>
    <w:basedOn w:val="DefaultParagraphFont"/>
    <w:uiPriority w:val="99"/>
    <w:rsid w:val="00760257"/>
    <w:rPr>
      <w:color w:val="0000FF"/>
      <w:u w:val="single"/>
    </w:rPr>
  </w:style>
  <w:style w:type="character" w:styleId="CommentReference">
    <w:name w:val="annotation reference"/>
    <w:basedOn w:val="DefaultParagraphFont"/>
    <w:uiPriority w:val="99"/>
    <w:semiHidden/>
    <w:unhideWhenUsed/>
    <w:rsid w:val="00760257"/>
    <w:rPr>
      <w:sz w:val="16"/>
      <w:szCs w:val="16"/>
    </w:rPr>
  </w:style>
  <w:style w:type="paragraph" w:styleId="CommentText">
    <w:name w:val="annotation text"/>
    <w:basedOn w:val="Normal"/>
    <w:link w:val="CommentTextChar"/>
    <w:uiPriority w:val="99"/>
    <w:semiHidden/>
    <w:unhideWhenUsed/>
    <w:rsid w:val="00760257"/>
    <w:rPr>
      <w:sz w:val="20"/>
      <w:szCs w:val="20"/>
    </w:rPr>
  </w:style>
  <w:style w:type="character" w:customStyle="1" w:styleId="CommentTextChar">
    <w:name w:val="Comment Text Char"/>
    <w:basedOn w:val="DefaultParagraphFont"/>
    <w:link w:val="CommentText"/>
    <w:uiPriority w:val="99"/>
    <w:semiHidden/>
    <w:rsid w:val="0076025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60257"/>
    <w:rPr>
      <w:b/>
      <w:bCs/>
    </w:rPr>
  </w:style>
  <w:style w:type="character" w:customStyle="1" w:styleId="CommentSubjectChar">
    <w:name w:val="Comment Subject Char"/>
    <w:basedOn w:val="CommentTextChar"/>
    <w:link w:val="CommentSubject"/>
    <w:uiPriority w:val="99"/>
    <w:semiHidden/>
    <w:rsid w:val="00760257"/>
    <w:rPr>
      <w:rFonts w:ascii="Arial" w:hAnsi="Arial"/>
      <w:b/>
      <w:bCs/>
      <w:sz w:val="20"/>
      <w:szCs w:val="20"/>
    </w:rPr>
  </w:style>
  <w:style w:type="table" w:styleId="LightList-Accent2">
    <w:name w:val="Light List Accent 2"/>
    <w:basedOn w:val="TableNormal"/>
    <w:uiPriority w:val="99"/>
    <w:rsid w:val="00760257"/>
    <w:pPr>
      <w:spacing w:after="0" w:line="240" w:lineRule="auto"/>
    </w:pPr>
    <w:rPr>
      <w:rFonts w:ascii="Times New Roman" w:eastAsia="Times New Roman" w:hAnsi="Times New Roman" w:cs="Times New Roman"/>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paragraph" w:customStyle="1" w:styleId="Meeting">
    <w:name w:val="Meeting"/>
    <w:basedOn w:val="Normal"/>
    <w:next w:val="Normal"/>
    <w:qFormat/>
    <w:rsid w:val="006247BE"/>
    <w:pPr>
      <w:keepNext/>
      <w:pBdr>
        <w:left w:val="single" w:sz="36" w:space="0" w:color="EFAA23" w:themeColor="accent5"/>
        <w:bottom w:val="single" w:sz="36" w:space="0" w:color="EFAA23" w:themeColor="accent5"/>
        <w:right w:val="single" w:sz="36" w:space="0" w:color="EFAA23" w:themeColor="accent5"/>
      </w:pBdr>
      <w:shd w:val="clear" w:color="auto" w:fill="EFAA23" w:themeFill="accent5"/>
      <w:spacing w:before="240" w:after="240" w:line="360" w:lineRule="atLeast"/>
    </w:pPr>
    <w:rPr>
      <w:rFonts w:eastAsia="Calibri" w:cs="Arial"/>
      <w:b/>
    </w:rPr>
  </w:style>
  <w:style w:type="paragraph" w:styleId="Title">
    <w:name w:val="Title"/>
    <w:basedOn w:val="Normal"/>
    <w:next w:val="Normal"/>
    <w:link w:val="TitleChar"/>
    <w:uiPriority w:val="10"/>
    <w:semiHidden/>
    <w:rsid w:val="00760257"/>
    <w:pPr>
      <w:tabs>
        <w:tab w:val="left" w:pos="435"/>
        <w:tab w:val="center" w:pos="4932"/>
      </w:tabs>
      <w:spacing w:after="240"/>
    </w:pPr>
    <w:rPr>
      <w:rFonts w:eastAsia="Calibri" w:cs="Arial"/>
      <w:b/>
      <w:sz w:val="32"/>
      <w:szCs w:val="32"/>
    </w:rPr>
  </w:style>
  <w:style w:type="character" w:customStyle="1" w:styleId="TitleChar">
    <w:name w:val="Title Char"/>
    <w:basedOn w:val="DefaultParagraphFont"/>
    <w:link w:val="Title"/>
    <w:uiPriority w:val="10"/>
    <w:semiHidden/>
    <w:rsid w:val="00760257"/>
    <w:rPr>
      <w:rFonts w:ascii="Arial" w:eastAsia="Calibri" w:hAnsi="Arial" w:cs="Arial"/>
      <w:b/>
      <w:sz w:val="32"/>
      <w:szCs w:val="32"/>
    </w:rPr>
  </w:style>
  <w:style w:type="character" w:customStyle="1" w:styleId="Heading1Char">
    <w:name w:val="Heading 1 Char"/>
    <w:basedOn w:val="DefaultParagraphFont"/>
    <w:link w:val="Heading1"/>
    <w:uiPriority w:val="9"/>
    <w:rsid w:val="00760257"/>
    <w:rPr>
      <w:rFonts w:ascii="Arial" w:eastAsiaTheme="majorEastAsia" w:hAnsi="Arial" w:cstheme="majorBidi"/>
      <w:b/>
      <w:bCs/>
      <w:szCs w:val="28"/>
    </w:rPr>
  </w:style>
  <w:style w:type="character" w:customStyle="1" w:styleId="Heading2Char">
    <w:name w:val="Heading 2 Char"/>
    <w:basedOn w:val="DefaultParagraphFont"/>
    <w:link w:val="Heading2"/>
    <w:uiPriority w:val="2"/>
    <w:rsid w:val="00760257"/>
    <w:rPr>
      <w:rFonts w:ascii="Arial" w:eastAsiaTheme="majorEastAsia" w:hAnsi="Arial" w:cstheme="majorBidi"/>
      <w:b/>
      <w:bCs/>
      <w:szCs w:val="26"/>
    </w:rPr>
  </w:style>
  <w:style w:type="character" w:customStyle="1" w:styleId="Heading3Char">
    <w:name w:val="Heading 3 Char"/>
    <w:basedOn w:val="DefaultParagraphFont"/>
    <w:link w:val="Heading3"/>
    <w:uiPriority w:val="2"/>
    <w:rsid w:val="00546BD2"/>
    <w:rPr>
      <w:rFonts w:ascii="Arial" w:hAnsi="Arial"/>
    </w:rPr>
  </w:style>
  <w:style w:type="paragraph" w:styleId="Caption">
    <w:name w:val="caption"/>
    <w:basedOn w:val="Normal"/>
    <w:next w:val="Normal"/>
    <w:qFormat/>
    <w:rsid w:val="00760257"/>
    <w:pPr>
      <w:keepNext/>
      <w:spacing w:after="120"/>
    </w:pPr>
    <w:rPr>
      <w:rFonts w:cs="Arial"/>
      <w:b/>
      <w:bCs/>
      <w:color w:val="000000" w:themeColor="text1"/>
      <w:szCs w:val="18"/>
    </w:rPr>
  </w:style>
  <w:style w:type="paragraph" w:styleId="BodyText">
    <w:name w:val="Body Text"/>
    <w:basedOn w:val="Normal"/>
    <w:link w:val="BodyTextChar"/>
    <w:qFormat/>
    <w:rsid w:val="00760257"/>
    <w:pPr>
      <w:numPr>
        <w:ilvl w:val="4"/>
      </w:numPr>
      <w:spacing w:after="120"/>
    </w:pPr>
  </w:style>
  <w:style w:type="character" w:customStyle="1" w:styleId="BodyTextChar">
    <w:name w:val="Body Text Char"/>
    <w:basedOn w:val="DefaultParagraphFont"/>
    <w:link w:val="BodyText"/>
    <w:rsid w:val="007678A7"/>
    <w:rPr>
      <w:rFonts w:ascii="Arial" w:hAnsi="Arial"/>
    </w:rPr>
  </w:style>
  <w:style w:type="table" w:customStyle="1" w:styleId="Plaintable">
    <w:name w:val="Plain table"/>
    <w:basedOn w:val="TableNormal"/>
    <w:uiPriority w:val="99"/>
    <w:rsid w:val="00760257"/>
    <w:pPr>
      <w:spacing w:after="0" w:line="240" w:lineRule="auto"/>
    </w:pPr>
    <w:tblPr>
      <w:tblCellMar>
        <w:left w:w="0" w:type="dxa"/>
        <w:right w:w="0" w:type="dxa"/>
      </w:tblCellMar>
    </w:tblPr>
  </w:style>
  <w:style w:type="character" w:customStyle="1" w:styleId="Heading4Char">
    <w:name w:val="Heading 4 Char"/>
    <w:basedOn w:val="DefaultParagraphFont"/>
    <w:link w:val="Heading4"/>
    <w:uiPriority w:val="9"/>
    <w:semiHidden/>
    <w:rsid w:val="00760257"/>
    <w:rPr>
      <w:rFonts w:ascii="Arial" w:eastAsiaTheme="majorEastAsia" w:hAnsi="Arial" w:cstheme="majorBidi"/>
      <w:b/>
      <w:bCs/>
      <w:i/>
      <w:iCs/>
      <w:color w:val="000000" w:themeColor="text1"/>
    </w:rPr>
  </w:style>
  <w:style w:type="paragraph" w:styleId="ListBullet">
    <w:name w:val="List Bullet"/>
    <w:basedOn w:val="ListParagraph"/>
    <w:uiPriority w:val="99"/>
    <w:qFormat/>
    <w:rsid w:val="007678A7"/>
    <w:pPr>
      <w:numPr>
        <w:numId w:val="4"/>
      </w:numPr>
      <w:ind w:hanging="357"/>
    </w:pPr>
    <w:rPr>
      <w:rFonts w:eastAsia="Calibri" w:cs="Arial"/>
      <w:szCs w:val="32"/>
    </w:rPr>
  </w:style>
  <w:style w:type="paragraph" w:styleId="ListBullet2">
    <w:name w:val="List Bullet 2"/>
    <w:basedOn w:val="Normal"/>
    <w:uiPriority w:val="3"/>
    <w:qFormat/>
    <w:rsid w:val="00760257"/>
    <w:pPr>
      <w:numPr>
        <w:numId w:val="2"/>
      </w:numPr>
      <w:ind w:left="1071" w:hanging="357"/>
      <w:contextualSpacing/>
    </w:pPr>
  </w:style>
  <w:style w:type="paragraph" w:styleId="ListBullet3">
    <w:name w:val="List Bullet 3"/>
    <w:basedOn w:val="Normal"/>
    <w:uiPriority w:val="3"/>
    <w:qFormat/>
    <w:rsid w:val="00760257"/>
    <w:pPr>
      <w:numPr>
        <w:numId w:val="3"/>
      </w:numPr>
      <w:ind w:left="1429" w:hanging="357"/>
      <w:contextualSpacing/>
    </w:pPr>
  </w:style>
  <w:style w:type="paragraph" w:styleId="ListNumber">
    <w:name w:val="List Number"/>
    <w:basedOn w:val="Normal"/>
    <w:uiPriority w:val="4"/>
    <w:qFormat/>
    <w:rsid w:val="006407A6"/>
    <w:pPr>
      <w:numPr>
        <w:ilvl w:val="5"/>
        <w:numId w:val="5"/>
      </w:numPr>
      <w:contextualSpacing/>
    </w:pPr>
  </w:style>
  <w:style w:type="paragraph" w:customStyle="1" w:styleId="Listalpha">
    <w:name w:val="List alpha"/>
    <w:basedOn w:val="Normal"/>
    <w:uiPriority w:val="5"/>
    <w:qFormat/>
    <w:rsid w:val="006407A6"/>
    <w:pPr>
      <w:numPr>
        <w:ilvl w:val="6"/>
        <w:numId w:val="5"/>
      </w:numPr>
    </w:pPr>
  </w:style>
  <w:style w:type="paragraph" w:customStyle="1" w:styleId="Listroman">
    <w:name w:val="List roman"/>
    <w:basedOn w:val="Normal"/>
    <w:uiPriority w:val="5"/>
    <w:qFormat/>
    <w:rsid w:val="006407A6"/>
    <w:pPr>
      <w:numPr>
        <w:ilvl w:val="7"/>
        <w:numId w:val="5"/>
      </w:numPr>
    </w:pPr>
  </w:style>
  <w:style w:type="paragraph" w:styleId="NormalWeb">
    <w:name w:val="Normal (Web)"/>
    <w:basedOn w:val="Normal"/>
    <w:uiPriority w:val="99"/>
    <w:unhideWhenUsed/>
    <w:rsid w:val="0053228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3228A"/>
  </w:style>
  <w:style w:type="character" w:customStyle="1" w:styleId="il">
    <w:name w:val="il"/>
    <w:basedOn w:val="DefaultParagraphFont"/>
    <w:rsid w:val="0053228A"/>
  </w:style>
  <w:style w:type="character" w:styleId="FollowedHyperlink">
    <w:name w:val="FollowedHyperlink"/>
    <w:basedOn w:val="DefaultParagraphFont"/>
    <w:uiPriority w:val="99"/>
    <w:semiHidden/>
    <w:unhideWhenUsed/>
    <w:rsid w:val="0053228A"/>
    <w:rPr>
      <w:color w:val="AA94DE" w:themeColor="followedHyperlink"/>
      <w:u w:val="single"/>
    </w:rPr>
  </w:style>
  <w:style w:type="character" w:styleId="UnresolvedMention">
    <w:name w:val="Unresolved Mention"/>
    <w:basedOn w:val="DefaultParagraphFont"/>
    <w:uiPriority w:val="99"/>
    <w:semiHidden/>
    <w:unhideWhenUsed/>
    <w:rsid w:val="00242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81688">
      <w:bodyDiv w:val="1"/>
      <w:marLeft w:val="0"/>
      <w:marRight w:val="0"/>
      <w:marTop w:val="0"/>
      <w:marBottom w:val="0"/>
      <w:divBdr>
        <w:top w:val="none" w:sz="0" w:space="0" w:color="auto"/>
        <w:left w:val="none" w:sz="0" w:space="0" w:color="auto"/>
        <w:bottom w:val="none" w:sz="0" w:space="0" w:color="auto"/>
        <w:right w:val="none" w:sz="0" w:space="0" w:color="auto"/>
      </w:divBdr>
    </w:div>
    <w:div w:id="689111924">
      <w:bodyDiv w:val="1"/>
      <w:marLeft w:val="0"/>
      <w:marRight w:val="0"/>
      <w:marTop w:val="0"/>
      <w:marBottom w:val="0"/>
      <w:divBdr>
        <w:top w:val="none" w:sz="0" w:space="0" w:color="auto"/>
        <w:left w:val="none" w:sz="0" w:space="0" w:color="auto"/>
        <w:bottom w:val="none" w:sz="0" w:space="0" w:color="auto"/>
        <w:right w:val="none" w:sz="0" w:space="0" w:color="auto"/>
      </w:divBdr>
      <w:divsChild>
        <w:div w:id="308173509">
          <w:marLeft w:val="835"/>
          <w:marRight w:val="0"/>
          <w:marTop w:val="96"/>
          <w:marBottom w:val="0"/>
          <w:divBdr>
            <w:top w:val="none" w:sz="0" w:space="0" w:color="auto"/>
            <w:left w:val="none" w:sz="0" w:space="0" w:color="auto"/>
            <w:bottom w:val="none" w:sz="0" w:space="0" w:color="auto"/>
            <w:right w:val="none" w:sz="0" w:space="0" w:color="auto"/>
          </w:divBdr>
        </w:div>
        <w:div w:id="445854083">
          <w:marLeft w:val="835"/>
          <w:marRight w:val="0"/>
          <w:marTop w:val="96"/>
          <w:marBottom w:val="0"/>
          <w:divBdr>
            <w:top w:val="none" w:sz="0" w:space="0" w:color="auto"/>
            <w:left w:val="none" w:sz="0" w:space="0" w:color="auto"/>
            <w:bottom w:val="none" w:sz="0" w:space="0" w:color="auto"/>
            <w:right w:val="none" w:sz="0" w:space="0" w:color="auto"/>
          </w:divBdr>
        </w:div>
        <w:div w:id="1244409889">
          <w:marLeft w:val="835"/>
          <w:marRight w:val="0"/>
          <w:marTop w:val="96"/>
          <w:marBottom w:val="0"/>
          <w:divBdr>
            <w:top w:val="none" w:sz="0" w:space="0" w:color="auto"/>
            <w:left w:val="none" w:sz="0" w:space="0" w:color="auto"/>
            <w:bottom w:val="none" w:sz="0" w:space="0" w:color="auto"/>
            <w:right w:val="none" w:sz="0" w:space="0" w:color="auto"/>
          </w:divBdr>
        </w:div>
        <w:div w:id="661129909">
          <w:marLeft w:val="835"/>
          <w:marRight w:val="0"/>
          <w:marTop w:val="96"/>
          <w:marBottom w:val="0"/>
          <w:divBdr>
            <w:top w:val="none" w:sz="0" w:space="0" w:color="auto"/>
            <w:left w:val="none" w:sz="0" w:space="0" w:color="auto"/>
            <w:bottom w:val="none" w:sz="0" w:space="0" w:color="auto"/>
            <w:right w:val="none" w:sz="0" w:space="0" w:color="auto"/>
          </w:divBdr>
        </w:div>
        <w:div w:id="630021196">
          <w:marLeft w:val="835"/>
          <w:marRight w:val="0"/>
          <w:marTop w:val="96"/>
          <w:marBottom w:val="0"/>
          <w:divBdr>
            <w:top w:val="none" w:sz="0" w:space="0" w:color="auto"/>
            <w:left w:val="none" w:sz="0" w:space="0" w:color="auto"/>
            <w:bottom w:val="none" w:sz="0" w:space="0" w:color="auto"/>
            <w:right w:val="none" w:sz="0" w:space="0" w:color="auto"/>
          </w:divBdr>
        </w:div>
        <w:div w:id="1028986487">
          <w:marLeft w:val="835"/>
          <w:marRight w:val="0"/>
          <w:marTop w:val="96"/>
          <w:marBottom w:val="0"/>
          <w:divBdr>
            <w:top w:val="none" w:sz="0" w:space="0" w:color="auto"/>
            <w:left w:val="none" w:sz="0" w:space="0" w:color="auto"/>
            <w:bottom w:val="none" w:sz="0" w:space="0" w:color="auto"/>
            <w:right w:val="none" w:sz="0" w:space="0" w:color="auto"/>
          </w:divBdr>
        </w:div>
        <w:div w:id="1944650884">
          <w:marLeft w:val="835"/>
          <w:marRight w:val="0"/>
          <w:marTop w:val="96"/>
          <w:marBottom w:val="0"/>
          <w:divBdr>
            <w:top w:val="none" w:sz="0" w:space="0" w:color="auto"/>
            <w:left w:val="none" w:sz="0" w:space="0" w:color="auto"/>
            <w:bottom w:val="none" w:sz="0" w:space="0" w:color="auto"/>
            <w:right w:val="none" w:sz="0" w:space="0" w:color="auto"/>
          </w:divBdr>
        </w:div>
        <w:div w:id="1039236000">
          <w:marLeft w:val="835"/>
          <w:marRight w:val="0"/>
          <w:marTop w:val="96"/>
          <w:marBottom w:val="0"/>
          <w:divBdr>
            <w:top w:val="none" w:sz="0" w:space="0" w:color="auto"/>
            <w:left w:val="none" w:sz="0" w:space="0" w:color="auto"/>
            <w:bottom w:val="none" w:sz="0" w:space="0" w:color="auto"/>
            <w:right w:val="none" w:sz="0" w:space="0" w:color="auto"/>
          </w:divBdr>
        </w:div>
        <w:div w:id="1255628941">
          <w:marLeft w:val="835"/>
          <w:marRight w:val="0"/>
          <w:marTop w:val="96"/>
          <w:marBottom w:val="0"/>
          <w:divBdr>
            <w:top w:val="none" w:sz="0" w:space="0" w:color="auto"/>
            <w:left w:val="none" w:sz="0" w:space="0" w:color="auto"/>
            <w:bottom w:val="none" w:sz="0" w:space="0" w:color="auto"/>
            <w:right w:val="none" w:sz="0" w:space="0" w:color="auto"/>
          </w:divBdr>
        </w:div>
        <w:div w:id="958342835">
          <w:marLeft w:val="835"/>
          <w:marRight w:val="0"/>
          <w:marTop w:val="96"/>
          <w:marBottom w:val="0"/>
          <w:divBdr>
            <w:top w:val="none" w:sz="0" w:space="0" w:color="auto"/>
            <w:left w:val="none" w:sz="0" w:space="0" w:color="auto"/>
            <w:bottom w:val="none" w:sz="0" w:space="0" w:color="auto"/>
            <w:right w:val="none" w:sz="0" w:space="0" w:color="auto"/>
          </w:divBdr>
        </w:div>
        <w:div w:id="217013315">
          <w:marLeft w:val="835"/>
          <w:marRight w:val="0"/>
          <w:marTop w:val="96"/>
          <w:marBottom w:val="0"/>
          <w:divBdr>
            <w:top w:val="none" w:sz="0" w:space="0" w:color="auto"/>
            <w:left w:val="none" w:sz="0" w:space="0" w:color="auto"/>
            <w:bottom w:val="none" w:sz="0" w:space="0" w:color="auto"/>
            <w:right w:val="none" w:sz="0" w:space="0" w:color="auto"/>
          </w:divBdr>
        </w:div>
        <w:div w:id="1094782723">
          <w:marLeft w:val="835"/>
          <w:marRight w:val="0"/>
          <w:marTop w:val="96"/>
          <w:marBottom w:val="0"/>
          <w:divBdr>
            <w:top w:val="none" w:sz="0" w:space="0" w:color="auto"/>
            <w:left w:val="none" w:sz="0" w:space="0" w:color="auto"/>
            <w:bottom w:val="none" w:sz="0" w:space="0" w:color="auto"/>
            <w:right w:val="none" w:sz="0" w:space="0" w:color="auto"/>
          </w:divBdr>
        </w:div>
        <w:div w:id="1661421033">
          <w:marLeft w:val="835"/>
          <w:marRight w:val="0"/>
          <w:marTop w:val="96"/>
          <w:marBottom w:val="0"/>
          <w:divBdr>
            <w:top w:val="none" w:sz="0" w:space="0" w:color="auto"/>
            <w:left w:val="none" w:sz="0" w:space="0" w:color="auto"/>
            <w:bottom w:val="none" w:sz="0" w:space="0" w:color="auto"/>
            <w:right w:val="none" w:sz="0" w:space="0" w:color="auto"/>
          </w:divBdr>
        </w:div>
      </w:divsChild>
    </w:div>
    <w:div w:id="1047290958">
      <w:bodyDiv w:val="1"/>
      <w:marLeft w:val="0"/>
      <w:marRight w:val="0"/>
      <w:marTop w:val="0"/>
      <w:marBottom w:val="0"/>
      <w:divBdr>
        <w:top w:val="none" w:sz="0" w:space="0" w:color="auto"/>
        <w:left w:val="none" w:sz="0" w:space="0" w:color="auto"/>
        <w:bottom w:val="none" w:sz="0" w:space="0" w:color="auto"/>
        <w:right w:val="none" w:sz="0" w:space="0" w:color="auto"/>
      </w:divBdr>
    </w:div>
    <w:div w:id="1319839965">
      <w:bodyDiv w:val="1"/>
      <w:marLeft w:val="0"/>
      <w:marRight w:val="0"/>
      <w:marTop w:val="0"/>
      <w:marBottom w:val="0"/>
      <w:divBdr>
        <w:top w:val="none" w:sz="0" w:space="0" w:color="auto"/>
        <w:left w:val="none" w:sz="0" w:space="0" w:color="auto"/>
        <w:bottom w:val="none" w:sz="0" w:space="0" w:color="auto"/>
        <w:right w:val="none" w:sz="0" w:space="0" w:color="auto"/>
      </w:divBdr>
    </w:div>
    <w:div w:id="1652708869">
      <w:bodyDiv w:val="1"/>
      <w:marLeft w:val="0"/>
      <w:marRight w:val="0"/>
      <w:marTop w:val="0"/>
      <w:marBottom w:val="0"/>
      <w:divBdr>
        <w:top w:val="none" w:sz="0" w:space="0" w:color="auto"/>
        <w:left w:val="none" w:sz="0" w:space="0" w:color="auto"/>
        <w:bottom w:val="none" w:sz="0" w:space="0" w:color="auto"/>
        <w:right w:val="none" w:sz="0" w:space="0" w:color="auto"/>
      </w:divBdr>
    </w:div>
    <w:div w:id="1878545161">
      <w:bodyDiv w:val="1"/>
      <w:marLeft w:val="0"/>
      <w:marRight w:val="0"/>
      <w:marTop w:val="0"/>
      <w:marBottom w:val="0"/>
      <w:divBdr>
        <w:top w:val="none" w:sz="0" w:space="0" w:color="auto"/>
        <w:left w:val="none" w:sz="0" w:space="0" w:color="auto"/>
        <w:bottom w:val="none" w:sz="0" w:space="0" w:color="auto"/>
        <w:right w:val="none" w:sz="0" w:space="0" w:color="auto"/>
      </w:divBdr>
    </w:div>
    <w:div w:id="1901675862">
      <w:bodyDiv w:val="1"/>
      <w:marLeft w:val="0"/>
      <w:marRight w:val="0"/>
      <w:marTop w:val="0"/>
      <w:marBottom w:val="0"/>
      <w:divBdr>
        <w:top w:val="none" w:sz="0" w:space="0" w:color="auto"/>
        <w:left w:val="none" w:sz="0" w:space="0" w:color="auto"/>
        <w:bottom w:val="none" w:sz="0" w:space="0" w:color="auto"/>
        <w:right w:val="none" w:sz="0" w:space="0" w:color="auto"/>
      </w:divBdr>
      <w:divsChild>
        <w:div w:id="712000628">
          <w:marLeft w:val="835"/>
          <w:marRight w:val="0"/>
          <w:marTop w:val="96"/>
          <w:marBottom w:val="0"/>
          <w:divBdr>
            <w:top w:val="none" w:sz="0" w:space="0" w:color="auto"/>
            <w:left w:val="none" w:sz="0" w:space="0" w:color="auto"/>
            <w:bottom w:val="none" w:sz="0" w:space="0" w:color="auto"/>
            <w:right w:val="none" w:sz="0" w:space="0" w:color="auto"/>
          </w:divBdr>
        </w:div>
        <w:div w:id="579219835">
          <w:marLeft w:val="835"/>
          <w:marRight w:val="0"/>
          <w:marTop w:val="96"/>
          <w:marBottom w:val="0"/>
          <w:divBdr>
            <w:top w:val="none" w:sz="0" w:space="0" w:color="auto"/>
            <w:left w:val="none" w:sz="0" w:space="0" w:color="auto"/>
            <w:bottom w:val="none" w:sz="0" w:space="0" w:color="auto"/>
            <w:right w:val="none" w:sz="0" w:space="0" w:color="auto"/>
          </w:divBdr>
        </w:div>
        <w:div w:id="1063941863">
          <w:marLeft w:val="835"/>
          <w:marRight w:val="0"/>
          <w:marTop w:val="96"/>
          <w:marBottom w:val="0"/>
          <w:divBdr>
            <w:top w:val="none" w:sz="0" w:space="0" w:color="auto"/>
            <w:left w:val="none" w:sz="0" w:space="0" w:color="auto"/>
            <w:bottom w:val="none" w:sz="0" w:space="0" w:color="auto"/>
            <w:right w:val="none" w:sz="0" w:space="0" w:color="auto"/>
          </w:divBdr>
        </w:div>
        <w:div w:id="1587767793">
          <w:marLeft w:val="835"/>
          <w:marRight w:val="0"/>
          <w:marTop w:val="96"/>
          <w:marBottom w:val="0"/>
          <w:divBdr>
            <w:top w:val="none" w:sz="0" w:space="0" w:color="auto"/>
            <w:left w:val="none" w:sz="0" w:space="0" w:color="auto"/>
            <w:bottom w:val="none" w:sz="0" w:space="0" w:color="auto"/>
            <w:right w:val="none" w:sz="0" w:space="0" w:color="auto"/>
          </w:divBdr>
        </w:div>
        <w:div w:id="2027750093">
          <w:marLeft w:val="835"/>
          <w:marRight w:val="0"/>
          <w:marTop w:val="96"/>
          <w:marBottom w:val="0"/>
          <w:divBdr>
            <w:top w:val="none" w:sz="0" w:space="0" w:color="auto"/>
            <w:left w:val="none" w:sz="0" w:space="0" w:color="auto"/>
            <w:bottom w:val="none" w:sz="0" w:space="0" w:color="auto"/>
            <w:right w:val="none" w:sz="0" w:space="0" w:color="auto"/>
          </w:divBdr>
        </w:div>
        <w:div w:id="607349377">
          <w:marLeft w:val="835"/>
          <w:marRight w:val="0"/>
          <w:marTop w:val="96"/>
          <w:marBottom w:val="0"/>
          <w:divBdr>
            <w:top w:val="none" w:sz="0" w:space="0" w:color="auto"/>
            <w:left w:val="none" w:sz="0" w:space="0" w:color="auto"/>
            <w:bottom w:val="none" w:sz="0" w:space="0" w:color="auto"/>
            <w:right w:val="none" w:sz="0" w:space="0" w:color="auto"/>
          </w:divBdr>
        </w:div>
        <w:div w:id="475536998">
          <w:marLeft w:val="835"/>
          <w:marRight w:val="0"/>
          <w:marTop w:val="96"/>
          <w:marBottom w:val="0"/>
          <w:divBdr>
            <w:top w:val="none" w:sz="0" w:space="0" w:color="auto"/>
            <w:left w:val="none" w:sz="0" w:space="0" w:color="auto"/>
            <w:bottom w:val="none" w:sz="0" w:space="0" w:color="auto"/>
            <w:right w:val="none" w:sz="0" w:space="0" w:color="auto"/>
          </w:divBdr>
        </w:div>
        <w:div w:id="567617433">
          <w:marLeft w:val="835"/>
          <w:marRight w:val="0"/>
          <w:marTop w:val="96"/>
          <w:marBottom w:val="0"/>
          <w:divBdr>
            <w:top w:val="none" w:sz="0" w:space="0" w:color="auto"/>
            <w:left w:val="none" w:sz="0" w:space="0" w:color="auto"/>
            <w:bottom w:val="none" w:sz="0" w:space="0" w:color="auto"/>
            <w:right w:val="none" w:sz="0" w:space="0" w:color="auto"/>
          </w:divBdr>
        </w:div>
        <w:div w:id="1520049145">
          <w:marLeft w:val="835"/>
          <w:marRight w:val="0"/>
          <w:marTop w:val="96"/>
          <w:marBottom w:val="0"/>
          <w:divBdr>
            <w:top w:val="none" w:sz="0" w:space="0" w:color="auto"/>
            <w:left w:val="none" w:sz="0" w:space="0" w:color="auto"/>
            <w:bottom w:val="none" w:sz="0" w:space="0" w:color="auto"/>
            <w:right w:val="none" w:sz="0" w:space="0" w:color="auto"/>
          </w:divBdr>
        </w:div>
        <w:div w:id="1276214530">
          <w:marLeft w:val="835"/>
          <w:marRight w:val="0"/>
          <w:marTop w:val="96"/>
          <w:marBottom w:val="0"/>
          <w:divBdr>
            <w:top w:val="none" w:sz="0" w:space="0" w:color="auto"/>
            <w:left w:val="none" w:sz="0" w:space="0" w:color="auto"/>
            <w:bottom w:val="none" w:sz="0" w:space="0" w:color="auto"/>
            <w:right w:val="none" w:sz="0" w:space="0" w:color="auto"/>
          </w:divBdr>
        </w:div>
      </w:divsChild>
    </w:div>
    <w:div w:id="193882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stoxfordshire.maps.arcgis.com/apps/MapJournal/index.html?appid=e1c98b708d3f45feaec1cca13833cda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bertson\AppData\Roaming\Microsoft\Templates\ICMM%20Trip%20report.dotm" TargetMode="External"/></Relationships>
</file>

<file path=word/theme/theme1.xml><?xml version="1.0" encoding="utf-8"?>
<a:theme xmlns:a="http://schemas.openxmlformats.org/drawingml/2006/main" name="Office Theme">
  <a:themeElements>
    <a:clrScheme name="ICMM Word">
      <a:dk1>
        <a:srgbClr val="000000"/>
      </a:dk1>
      <a:lt1>
        <a:srgbClr val="FFFFFF"/>
      </a:lt1>
      <a:dk2>
        <a:srgbClr val="000000"/>
      </a:dk2>
      <a:lt2>
        <a:srgbClr val="BDC2A9"/>
      </a:lt2>
      <a:accent1>
        <a:srgbClr val="C0362C"/>
      </a:accent1>
      <a:accent2>
        <a:srgbClr val="00A0E2"/>
      </a:accent2>
      <a:accent3>
        <a:srgbClr val="AA94DE"/>
      </a:accent3>
      <a:accent4>
        <a:srgbClr val="62BD19"/>
      </a:accent4>
      <a:accent5>
        <a:srgbClr val="EFAA23"/>
      </a:accent5>
      <a:accent6>
        <a:srgbClr val="91867E"/>
      </a:accent6>
      <a:hlink>
        <a:srgbClr val="00A0E2"/>
      </a:hlink>
      <a:folHlink>
        <a:srgbClr val="AA94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75B9A-D937-E242-B6F7-2C6F725C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ICMM Trip report</Template>
  <TotalTime>29</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 Annual Forum on Business and Human Rights, intl. ICMM workshop on human rights and mining</vt:lpstr>
    </vt:vector>
  </TitlesOfParts>
  <Company>ICMM</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Annual Forum on Business and Human Rights, intl. ICMM workshop on human rights and mining</dc:title>
  <dc:subject>Geneva</dc:subject>
  <dc:creator>ekirch</dc:creator>
  <cp:keywords>Member and External engagement</cp:keywords>
  <cp:lastModifiedBy>clerk@leafieldparishcouncil.org</cp:lastModifiedBy>
  <cp:revision>35</cp:revision>
  <cp:lastPrinted>2013-06-27T12:45:00Z</cp:lastPrinted>
  <dcterms:created xsi:type="dcterms:W3CDTF">2021-12-06T15:22:00Z</dcterms:created>
  <dcterms:modified xsi:type="dcterms:W3CDTF">2021-12-06T15:50:00Z</dcterms:modified>
  <cp:category>Trip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Number">
    <vt:lpwstr>6</vt:lpwstr>
  </property>
  <property fmtid="{D5CDD505-2E9C-101B-9397-08002B2CF9AE}" pid="3" name="MeetingDate_1">
    <vt:lpwstr>1.1.1</vt:lpwstr>
  </property>
  <property fmtid="{D5CDD505-2E9C-101B-9397-08002B2CF9AE}" pid="4" name="MeetingLocation_1">
    <vt:lpwstr>This is a meeting</vt:lpwstr>
  </property>
  <property fmtid="{D5CDD505-2E9C-101B-9397-08002B2CF9AE}" pid="5" name="MeetingDate_2">
    <vt:lpwstr>2/2/2</vt:lpwstr>
  </property>
  <property fmtid="{D5CDD505-2E9C-101B-9397-08002B2CF9AE}" pid="6" name="MeetingLocation_2">
    <vt:lpwstr>This is a meeting</vt:lpwstr>
  </property>
  <property fmtid="{D5CDD505-2E9C-101B-9397-08002B2CF9AE}" pid="7" name="MeetingDate_3">
    <vt:lpwstr>1 December 2014</vt:lpwstr>
  </property>
  <property fmtid="{D5CDD505-2E9C-101B-9397-08002B2CF9AE}" pid="8" name="MeetingLocation_3">
    <vt:lpwstr>First day of Annual Forum</vt:lpwstr>
  </property>
  <property fmtid="{D5CDD505-2E9C-101B-9397-08002B2CF9AE}" pid="9" name="MeetingDate_4">
    <vt:lpwstr>2 December 2014</vt:lpwstr>
  </property>
  <property fmtid="{D5CDD505-2E9C-101B-9397-08002B2CF9AE}" pid="10" name="MeetingLocation_4">
    <vt:lpwstr>Second day of Annual Forum</vt:lpwstr>
  </property>
  <property fmtid="{D5CDD505-2E9C-101B-9397-08002B2CF9AE}" pid="11" name="MeetingDate_5">
    <vt:lpwstr>3 December 2014</vt:lpwstr>
  </property>
  <property fmtid="{D5CDD505-2E9C-101B-9397-08002B2CF9AE}" pid="12" name="MeetingLocation_5">
    <vt:lpwstr>3rd day of Annual Forum</vt:lpwstr>
  </property>
  <property fmtid="{D5CDD505-2E9C-101B-9397-08002B2CF9AE}" pid="13" name="MeetingDate_6">
    <vt:lpwstr>4 December 2014</vt:lpwstr>
  </property>
  <property fmtid="{D5CDD505-2E9C-101B-9397-08002B2CF9AE}" pid="14" name="MeetingLocation_6">
    <vt:lpwstr>ICMM workshop on human rights and mining</vt:lpwstr>
  </property>
</Properties>
</file>